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C005E" w14:textId="30398D71" w:rsidR="009338AC" w:rsidRDefault="009338AC" w:rsidP="009338AC">
      <w:pPr>
        <w:widowControl w:val="0"/>
        <w:jc w:val="center"/>
        <w:rPr>
          <w:rFonts w:ascii="Calibri" w:hAnsi="Calibri" w:cs="Arial"/>
          <w:b/>
          <w:bCs/>
          <w:color w:val="1108BF"/>
          <w:sz w:val="28"/>
          <w:szCs w:val="28"/>
        </w:rPr>
      </w:pPr>
      <w:r>
        <w:rPr>
          <w:rFonts w:ascii="Calibri" w:hAnsi="Calibri" w:cs="Arial"/>
          <w:b/>
          <w:bCs/>
          <w:color w:val="1108BF"/>
          <w:sz w:val="28"/>
          <w:szCs w:val="28"/>
        </w:rPr>
        <w:t>The Quay Surgery</w:t>
      </w:r>
    </w:p>
    <w:p w14:paraId="2AF3E246" w14:textId="77777777" w:rsidR="009338AC" w:rsidRPr="00503136" w:rsidRDefault="009338AC" w:rsidP="009338AC">
      <w:pPr>
        <w:widowControl w:val="0"/>
        <w:jc w:val="center"/>
        <w:rPr>
          <w:rFonts w:ascii="Calibri" w:hAnsi="Calibri" w:cs="Arial"/>
          <w:b/>
          <w:bCs/>
          <w:color w:val="1108BF"/>
          <w:sz w:val="28"/>
          <w:szCs w:val="28"/>
        </w:rPr>
      </w:pPr>
    </w:p>
    <w:p w14:paraId="315684A9" w14:textId="77777777" w:rsidR="009338AC" w:rsidRPr="00503136" w:rsidRDefault="009338AC" w:rsidP="009338AC">
      <w:pPr>
        <w:widowControl w:val="0"/>
        <w:jc w:val="center"/>
        <w:rPr>
          <w:rFonts w:ascii="Calibri" w:hAnsi="Calibri" w:cs="Arial"/>
          <w:b/>
          <w:bCs/>
          <w:sz w:val="32"/>
          <w:szCs w:val="32"/>
        </w:rPr>
      </w:pPr>
      <w:r w:rsidRPr="00503136">
        <w:rPr>
          <w:rFonts w:ascii="Calibri" w:hAnsi="Calibri" w:cs="Arial"/>
          <w:b/>
          <w:bCs/>
          <w:sz w:val="32"/>
          <w:szCs w:val="32"/>
        </w:rPr>
        <w:t>Freedom of Information Act</w:t>
      </w:r>
    </w:p>
    <w:p w14:paraId="5F2C1997" w14:textId="77777777" w:rsidR="009338AC" w:rsidRPr="00503136" w:rsidRDefault="009338AC" w:rsidP="009338AC">
      <w:pPr>
        <w:widowControl w:val="0"/>
        <w:jc w:val="center"/>
        <w:rPr>
          <w:rFonts w:ascii="Calibri" w:hAnsi="Calibri" w:cs="Arial"/>
          <w:b/>
          <w:bCs/>
          <w:sz w:val="32"/>
          <w:szCs w:val="32"/>
        </w:rPr>
      </w:pPr>
      <w:r w:rsidRPr="00503136">
        <w:rPr>
          <w:rFonts w:ascii="Calibri" w:hAnsi="Calibri" w:cs="Arial"/>
          <w:b/>
          <w:bCs/>
          <w:sz w:val="32"/>
          <w:szCs w:val="32"/>
        </w:rPr>
        <w:t>Patient Leaflet</w:t>
      </w:r>
    </w:p>
    <w:p w14:paraId="39DE99A9" w14:textId="77777777" w:rsidR="009338AC" w:rsidRPr="00503136" w:rsidRDefault="009338AC" w:rsidP="009338AC">
      <w:pPr>
        <w:widowControl w:val="0"/>
        <w:jc w:val="center"/>
        <w:rPr>
          <w:rFonts w:ascii="Calibri" w:hAnsi="Calibri"/>
          <w:b/>
          <w:bCs/>
          <w:sz w:val="29"/>
          <w:szCs w:val="29"/>
        </w:rPr>
      </w:pPr>
      <w:r w:rsidRPr="00503136">
        <w:rPr>
          <w:rFonts w:ascii="Calibri" w:hAnsi="Calibri" w:cs="Arial"/>
          <w:b/>
          <w:bCs/>
          <w:sz w:val="29"/>
          <w:szCs w:val="29"/>
        </w:rPr>
        <w:t xml:space="preserve"> </w:t>
      </w:r>
    </w:p>
    <w:p w14:paraId="0BCA7F54" w14:textId="77777777" w:rsidR="009338AC" w:rsidRDefault="009338AC" w:rsidP="009338AC">
      <w:pPr>
        <w:widowControl w:val="0"/>
        <w:jc w:val="center"/>
        <w:rPr>
          <w:rFonts w:ascii="Calibri" w:hAnsi="Calibri"/>
          <w:b/>
          <w:bCs/>
          <w:sz w:val="24"/>
          <w:szCs w:val="24"/>
        </w:rPr>
      </w:pPr>
      <w:bookmarkStart w:id="0" w:name="_GoBack"/>
      <w:bookmarkEnd w:id="0"/>
      <w:r>
        <w:rPr>
          <w:rFonts w:ascii="Calibri" w:hAnsi="Calibri"/>
          <w:b/>
          <w:bCs/>
          <w:sz w:val="24"/>
          <w:szCs w:val="24"/>
        </w:rPr>
        <w:t>The Quay Surgery</w:t>
      </w:r>
    </w:p>
    <w:p w14:paraId="728367E5" w14:textId="77777777" w:rsidR="009338AC" w:rsidRDefault="009338AC" w:rsidP="009338AC">
      <w:pPr>
        <w:widowControl w:val="0"/>
        <w:jc w:val="center"/>
        <w:rPr>
          <w:rFonts w:ascii="Calibri" w:hAnsi="Calibri"/>
          <w:b/>
          <w:bCs/>
          <w:sz w:val="24"/>
          <w:szCs w:val="24"/>
        </w:rPr>
      </w:pPr>
      <w:r>
        <w:rPr>
          <w:rFonts w:ascii="Calibri" w:hAnsi="Calibri"/>
          <w:b/>
          <w:bCs/>
          <w:sz w:val="24"/>
          <w:szCs w:val="24"/>
        </w:rPr>
        <w:t>The Quay Health Centre</w:t>
      </w:r>
    </w:p>
    <w:p w14:paraId="3635A6BE" w14:textId="77777777" w:rsidR="009338AC" w:rsidRDefault="009338AC" w:rsidP="009338AC">
      <w:pPr>
        <w:widowControl w:val="0"/>
        <w:jc w:val="center"/>
        <w:rPr>
          <w:rFonts w:ascii="Calibri" w:hAnsi="Calibri"/>
          <w:b/>
          <w:bCs/>
          <w:sz w:val="24"/>
          <w:szCs w:val="24"/>
        </w:rPr>
      </w:pPr>
      <w:proofErr w:type="spellStart"/>
      <w:r>
        <w:rPr>
          <w:rFonts w:ascii="Calibri" w:hAnsi="Calibri"/>
          <w:b/>
          <w:bCs/>
          <w:sz w:val="24"/>
          <w:szCs w:val="24"/>
        </w:rPr>
        <w:t>Fron</w:t>
      </w:r>
      <w:proofErr w:type="spellEnd"/>
      <w:r>
        <w:rPr>
          <w:rFonts w:ascii="Calibri" w:hAnsi="Calibri"/>
          <w:b/>
          <w:bCs/>
          <w:sz w:val="24"/>
          <w:szCs w:val="24"/>
        </w:rPr>
        <w:t xml:space="preserve"> Road</w:t>
      </w:r>
    </w:p>
    <w:p w14:paraId="434A85E3" w14:textId="77777777" w:rsidR="009338AC" w:rsidRDefault="009338AC" w:rsidP="009338AC">
      <w:pPr>
        <w:widowControl w:val="0"/>
        <w:jc w:val="center"/>
        <w:rPr>
          <w:rFonts w:ascii="Calibri" w:hAnsi="Calibri"/>
          <w:b/>
          <w:bCs/>
          <w:sz w:val="24"/>
          <w:szCs w:val="24"/>
        </w:rPr>
      </w:pPr>
      <w:proofErr w:type="spellStart"/>
      <w:r>
        <w:rPr>
          <w:rFonts w:ascii="Calibri" w:hAnsi="Calibri"/>
          <w:b/>
          <w:bCs/>
          <w:sz w:val="24"/>
          <w:szCs w:val="24"/>
        </w:rPr>
        <w:t>Connah’s</w:t>
      </w:r>
      <w:proofErr w:type="spellEnd"/>
      <w:r>
        <w:rPr>
          <w:rFonts w:ascii="Calibri" w:hAnsi="Calibri"/>
          <w:b/>
          <w:bCs/>
          <w:sz w:val="24"/>
          <w:szCs w:val="24"/>
        </w:rPr>
        <w:t xml:space="preserve"> Quay</w:t>
      </w:r>
    </w:p>
    <w:p w14:paraId="1CFF3E84" w14:textId="77777777" w:rsidR="009338AC" w:rsidRDefault="009338AC" w:rsidP="009338AC">
      <w:pPr>
        <w:widowControl w:val="0"/>
        <w:jc w:val="center"/>
        <w:rPr>
          <w:rFonts w:ascii="Calibri" w:hAnsi="Calibri"/>
          <w:b/>
          <w:bCs/>
          <w:sz w:val="24"/>
          <w:szCs w:val="24"/>
        </w:rPr>
      </w:pPr>
      <w:r>
        <w:rPr>
          <w:rFonts w:ascii="Calibri" w:hAnsi="Calibri"/>
          <w:b/>
          <w:bCs/>
          <w:sz w:val="24"/>
          <w:szCs w:val="24"/>
        </w:rPr>
        <w:t>Flintshire</w:t>
      </w:r>
    </w:p>
    <w:p w14:paraId="070E1AC2" w14:textId="77777777" w:rsidR="009338AC" w:rsidRDefault="009338AC" w:rsidP="009338AC">
      <w:pPr>
        <w:widowControl w:val="0"/>
        <w:jc w:val="center"/>
        <w:rPr>
          <w:rFonts w:ascii="Calibri" w:hAnsi="Calibri"/>
          <w:b/>
          <w:bCs/>
          <w:sz w:val="24"/>
          <w:szCs w:val="24"/>
        </w:rPr>
      </w:pPr>
      <w:r>
        <w:rPr>
          <w:rFonts w:ascii="Calibri" w:hAnsi="Calibri"/>
          <w:b/>
          <w:bCs/>
          <w:sz w:val="24"/>
          <w:szCs w:val="24"/>
        </w:rPr>
        <w:t>CH5 4PJ</w:t>
      </w:r>
    </w:p>
    <w:p w14:paraId="43253EEC" w14:textId="77777777" w:rsidR="009338AC" w:rsidRDefault="009338AC" w:rsidP="009338AC">
      <w:pPr>
        <w:widowControl w:val="0"/>
        <w:jc w:val="center"/>
        <w:rPr>
          <w:rFonts w:ascii="Calibri" w:hAnsi="Calibri"/>
          <w:b/>
          <w:bCs/>
          <w:sz w:val="24"/>
          <w:szCs w:val="24"/>
        </w:rPr>
      </w:pPr>
    </w:p>
    <w:p w14:paraId="06EBB14A" w14:textId="77777777" w:rsidR="009338AC" w:rsidRDefault="009338AC" w:rsidP="009338AC">
      <w:pPr>
        <w:widowControl w:val="0"/>
        <w:jc w:val="center"/>
        <w:rPr>
          <w:rFonts w:ascii="Calibri" w:hAnsi="Calibri"/>
          <w:b/>
          <w:bCs/>
          <w:sz w:val="24"/>
          <w:szCs w:val="24"/>
        </w:rPr>
      </w:pPr>
      <w:r>
        <w:rPr>
          <w:rFonts w:ascii="Calibri" w:hAnsi="Calibri"/>
          <w:b/>
          <w:bCs/>
          <w:sz w:val="24"/>
          <w:szCs w:val="24"/>
        </w:rPr>
        <w:t>01244 814272</w:t>
      </w:r>
    </w:p>
    <w:p w14:paraId="1AFD1749" w14:textId="6E47368E" w:rsidR="009338AC" w:rsidRDefault="009338AC" w:rsidP="009338AC">
      <w:pPr>
        <w:widowControl w:val="0"/>
        <w:jc w:val="center"/>
        <w:rPr>
          <w:rFonts w:ascii="Calibri" w:hAnsi="Calibri"/>
          <w:b/>
          <w:bCs/>
          <w:sz w:val="24"/>
          <w:szCs w:val="24"/>
        </w:rPr>
      </w:pPr>
      <w:r w:rsidRPr="001B4374">
        <w:rPr>
          <w:rFonts w:ascii="Calibri" w:hAnsi="Calibri"/>
          <w:b/>
          <w:bCs/>
          <w:sz w:val="24"/>
          <w:szCs w:val="24"/>
        </w:rPr>
        <w:t>www.thequaysurgery.co.uk</w:t>
      </w:r>
    </w:p>
    <w:p w14:paraId="7A731638" w14:textId="77777777" w:rsidR="009338AC" w:rsidRDefault="009338AC" w:rsidP="009338AC">
      <w:pPr>
        <w:widowControl w:val="0"/>
        <w:rPr>
          <w:rFonts w:ascii="Calibri" w:hAnsi="Calibri"/>
          <w:b/>
          <w:bCs/>
          <w:sz w:val="24"/>
          <w:szCs w:val="24"/>
        </w:rPr>
      </w:pPr>
    </w:p>
    <w:p w14:paraId="2C286638" w14:textId="77777777" w:rsidR="009338AC" w:rsidRPr="009338AC" w:rsidRDefault="009338AC" w:rsidP="009338AC">
      <w:pPr>
        <w:widowControl w:val="0"/>
        <w:rPr>
          <w:rFonts w:ascii="Calibri" w:hAnsi="Calibri"/>
          <w:b/>
          <w:bCs/>
          <w:sz w:val="22"/>
          <w:szCs w:val="22"/>
        </w:rPr>
      </w:pPr>
    </w:p>
    <w:p w14:paraId="7FA9901E" w14:textId="77777777" w:rsidR="009338AC" w:rsidRPr="009338AC" w:rsidRDefault="009338AC" w:rsidP="009338AC">
      <w:pPr>
        <w:widowControl w:val="0"/>
        <w:jc w:val="center"/>
        <w:rPr>
          <w:rFonts w:ascii="Calibri" w:hAnsi="Calibri" w:cs="Arial"/>
          <w:b/>
          <w:bCs/>
          <w:color w:val="0000FF"/>
          <w:sz w:val="28"/>
          <w:szCs w:val="22"/>
        </w:rPr>
      </w:pPr>
      <w:r w:rsidRPr="009338AC">
        <w:rPr>
          <w:rFonts w:ascii="Calibri" w:hAnsi="Calibri" w:cs="Arial"/>
          <w:b/>
          <w:bCs/>
          <w:color w:val="0000FF"/>
          <w:sz w:val="28"/>
          <w:szCs w:val="22"/>
        </w:rPr>
        <w:t>What is the Act?</w:t>
      </w:r>
    </w:p>
    <w:p w14:paraId="5FE4BEC9" w14:textId="77777777" w:rsidR="009338AC" w:rsidRPr="009338AC" w:rsidRDefault="009338AC" w:rsidP="009338AC">
      <w:pPr>
        <w:widowControl w:val="0"/>
        <w:spacing w:after="120" w:line="285" w:lineRule="auto"/>
        <w:rPr>
          <w:rFonts w:ascii="Calibri" w:hAnsi="Calibri" w:cs="Arial"/>
          <w:sz w:val="22"/>
          <w:szCs w:val="22"/>
        </w:rPr>
      </w:pPr>
      <w:r w:rsidRPr="009338AC">
        <w:rPr>
          <w:rFonts w:ascii="Calibri" w:hAnsi="Calibri" w:cs="Arial"/>
          <w:sz w:val="22"/>
          <w:szCs w:val="22"/>
        </w:rPr>
        <w:t>The Freedom of Information Act 2000 aims to produce a culture of openness in public bodies, by providing members of the public with the right to access information held. The main purpose behind this is to show how public money is being used.</w:t>
      </w:r>
    </w:p>
    <w:p w14:paraId="65781F73" w14:textId="77777777" w:rsidR="009338AC" w:rsidRPr="009338AC" w:rsidRDefault="009338AC" w:rsidP="009338AC">
      <w:pPr>
        <w:widowControl w:val="0"/>
        <w:spacing w:after="120" w:line="285" w:lineRule="auto"/>
        <w:rPr>
          <w:rFonts w:ascii="Calibri" w:hAnsi="Calibri" w:cs="Arial"/>
          <w:sz w:val="22"/>
          <w:szCs w:val="22"/>
        </w:rPr>
      </w:pPr>
      <w:r w:rsidRPr="009338AC">
        <w:rPr>
          <w:rFonts w:ascii="Calibri" w:hAnsi="Calibri" w:cs="Arial"/>
          <w:sz w:val="22"/>
          <w:szCs w:val="22"/>
        </w:rPr>
        <w:t>GP practices, although not government owned, are considered to be “public bodies” for the</w:t>
      </w:r>
      <w:r w:rsidRPr="009338AC">
        <w:rPr>
          <w:rFonts w:ascii="Calibri" w:hAnsi="Calibri" w:cs="Arial"/>
          <w:sz w:val="22"/>
          <w:szCs w:val="22"/>
        </w:rPr>
        <w:br/>
        <w:t xml:space="preserve">purposes of this Act. </w:t>
      </w:r>
      <w:proofErr w:type="gramStart"/>
      <w:r w:rsidRPr="009338AC">
        <w:rPr>
          <w:rFonts w:ascii="Calibri" w:hAnsi="Calibri" w:cs="Arial"/>
          <w:sz w:val="22"/>
          <w:szCs w:val="22"/>
        </w:rPr>
        <w:t>Therefore</w:t>
      </w:r>
      <w:proofErr w:type="gramEnd"/>
      <w:r w:rsidRPr="009338AC">
        <w:rPr>
          <w:rFonts w:ascii="Calibri" w:hAnsi="Calibri" w:cs="Arial"/>
          <w:sz w:val="22"/>
          <w:szCs w:val="22"/>
        </w:rPr>
        <w:t xml:space="preserve"> members of the public (not necessarily patients) can request</w:t>
      </w:r>
      <w:r w:rsidRPr="009338AC">
        <w:rPr>
          <w:rFonts w:ascii="Calibri" w:hAnsi="Calibri" w:cs="Arial"/>
          <w:sz w:val="22"/>
          <w:szCs w:val="22"/>
        </w:rPr>
        <w:br/>
        <w:t>information from them. This right came into force in 2005.</w:t>
      </w:r>
    </w:p>
    <w:p w14:paraId="4C5B7756" w14:textId="77777777" w:rsidR="009338AC" w:rsidRPr="009338AC" w:rsidRDefault="009338AC" w:rsidP="009338AC">
      <w:pPr>
        <w:widowControl w:val="0"/>
        <w:spacing w:after="120" w:line="285" w:lineRule="auto"/>
        <w:rPr>
          <w:rFonts w:ascii="Calibri" w:hAnsi="Calibri" w:cs="Arial"/>
          <w:sz w:val="22"/>
          <w:szCs w:val="22"/>
        </w:rPr>
      </w:pPr>
      <w:r w:rsidRPr="009338AC">
        <w:rPr>
          <w:rFonts w:ascii="Calibri" w:hAnsi="Calibri" w:cs="Arial"/>
          <w:sz w:val="22"/>
          <w:szCs w:val="22"/>
        </w:rPr>
        <w:t xml:space="preserve">GP practices are required to make information available via a “publication scheme”. This may be held in paper form or by electronic means. It will include information commonly requested and is available on request. </w:t>
      </w:r>
    </w:p>
    <w:p w14:paraId="6BFE020B" w14:textId="77777777" w:rsidR="009338AC" w:rsidRPr="009338AC" w:rsidRDefault="009338AC" w:rsidP="009338AC">
      <w:pPr>
        <w:widowControl w:val="0"/>
        <w:spacing w:after="120" w:line="285" w:lineRule="auto"/>
        <w:rPr>
          <w:rFonts w:ascii="Calibri" w:hAnsi="Calibri" w:cs="Arial"/>
          <w:sz w:val="22"/>
          <w:szCs w:val="22"/>
        </w:rPr>
      </w:pPr>
      <w:r w:rsidRPr="009338AC">
        <w:rPr>
          <w:rFonts w:ascii="Calibri" w:hAnsi="Calibri" w:cs="Arial"/>
          <w:sz w:val="22"/>
          <w:szCs w:val="22"/>
        </w:rPr>
        <w:t>The practice’s publication scheme follows the model scheme for GP practices approved by the Information Commissioner.</w:t>
      </w:r>
    </w:p>
    <w:p w14:paraId="0AA15E1B" w14:textId="77777777" w:rsidR="009338AC" w:rsidRPr="009338AC" w:rsidRDefault="009338AC" w:rsidP="009338AC">
      <w:pPr>
        <w:widowControl w:val="0"/>
        <w:jc w:val="center"/>
        <w:rPr>
          <w:rFonts w:ascii="Calibri" w:hAnsi="Calibri" w:cs="Arial"/>
          <w:b/>
          <w:bCs/>
          <w:color w:val="0000FF"/>
          <w:sz w:val="28"/>
          <w:szCs w:val="28"/>
        </w:rPr>
      </w:pPr>
      <w:r w:rsidRPr="009338AC">
        <w:rPr>
          <w:rFonts w:ascii="Calibri" w:hAnsi="Calibri" w:cs="Arial"/>
          <w:b/>
          <w:bCs/>
          <w:color w:val="0000FF"/>
          <w:sz w:val="28"/>
          <w:szCs w:val="28"/>
        </w:rPr>
        <w:t>FEES</w:t>
      </w:r>
    </w:p>
    <w:p w14:paraId="6BA3D9E5" w14:textId="77777777" w:rsidR="009338AC" w:rsidRPr="009338AC" w:rsidRDefault="009338AC" w:rsidP="009338AC">
      <w:pPr>
        <w:widowControl w:val="0"/>
        <w:spacing w:after="120" w:line="285" w:lineRule="auto"/>
        <w:rPr>
          <w:rFonts w:ascii="Calibri" w:hAnsi="Calibri" w:cs="Arial"/>
          <w:sz w:val="22"/>
          <w:szCs w:val="22"/>
        </w:rPr>
      </w:pPr>
      <w:r w:rsidRPr="009338AC">
        <w:rPr>
          <w:rFonts w:ascii="Calibri" w:hAnsi="Calibri" w:cs="Arial"/>
          <w:sz w:val="22"/>
          <w:szCs w:val="22"/>
        </w:rPr>
        <w:t>The information contained in the publication scheme is available at no charge.</w:t>
      </w:r>
    </w:p>
    <w:p w14:paraId="07EB06DA" w14:textId="6C2CE6EB" w:rsidR="009338AC" w:rsidRPr="009338AC" w:rsidRDefault="009338AC" w:rsidP="009338AC">
      <w:pPr>
        <w:widowControl w:val="0"/>
        <w:spacing w:after="120" w:line="285" w:lineRule="auto"/>
        <w:rPr>
          <w:rFonts w:ascii="Calibri" w:hAnsi="Calibri" w:cs="Arial"/>
          <w:sz w:val="22"/>
          <w:szCs w:val="22"/>
        </w:rPr>
      </w:pPr>
      <w:r w:rsidRPr="009338AC">
        <w:rPr>
          <w:rFonts w:ascii="Calibri" w:hAnsi="Calibri" w:cs="Arial"/>
          <w:sz w:val="22"/>
          <w:szCs w:val="22"/>
        </w:rPr>
        <w:t>In some circumstances, a fee may be charged for the provision of information, and the classes of information incurring a fee are listed in the</w:t>
      </w:r>
      <w:r>
        <w:rPr>
          <w:rFonts w:ascii="Calibri" w:hAnsi="Calibri" w:cs="Arial"/>
          <w:sz w:val="22"/>
          <w:szCs w:val="22"/>
        </w:rPr>
        <w:t xml:space="preserve"> </w:t>
      </w:r>
      <w:r w:rsidRPr="009338AC">
        <w:rPr>
          <w:rFonts w:ascii="Calibri" w:hAnsi="Calibri" w:cs="Arial"/>
          <w:sz w:val="22"/>
          <w:szCs w:val="22"/>
        </w:rPr>
        <w:t>publication scheme document. Please ask reception for a copy.</w:t>
      </w:r>
    </w:p>
    <w:p w14:paraId="004451D6" w14:textId="0567C6CA" w:rsidR="00C112E3" w:rsidRPr="009338AC" w:rsidRDefault="00C112E3">
      <w:pPr>
        <w:rPr>
          <w:sz w:val="22"/>
          <w:szCs w:val="22"/>
        </w:rPr>
      </w:pPr>
    </w:p>
    <w:p w14:paraId="716A6A45" w14:textId="77777777" w:rsidR="009338AC" w:rsidRPr="009338AC" w:rsidRDefault="009338AC" w:rsidP="009338AC">
      <w:pPr>
        <w:widowControl w:val="0"/>
        <w:jc w:val="center"/>
        <w:rPr>
          <w:rFonts w:ascii="Calibri" w:hAnsi="Calibri" w:cs="Arial"/>
          <w:b/>
          <w:bCs/>
          <w:sz w:val="28"/>
          <w:szCs w:val="28"/>
        </w:rPr>
      </w:pPr>
      <w:r w:rsidRPr="009338AC">
        <w:rPr>
          <w:rFonts w:ascii="Calibri" w:hAnsi="Calibri" w:cs="Arial"/>
          <w:b/>
          <w:bCs/>
          <w:color w:val="0000FF"/>
          <w:sz w:val="28"/>
          <w:szCs w:val="28"/>
        </w:rPr>
        <w:t xml:space="preserve">How Up </w:t>
      </w:r>
      <w:proofErr w:type="gramStart"/>
      <w:r w:rsidRPr="009338AC">
        <w:rPr>
          <w:rFonts w:ascii="Calibri" w:hAnsi="Calibri" w:cs="Arial"/>
          <w:b/>
          <w:bCs/>
          <w:color w:val="0000FF"/>
          <w:sz w:val="28"/>
          <w:szCs w:val="28"/>
        </w:rPr>
        <w:t>To</w:t>
      </w:r>
      <w:proofErr w:type="gramEnd"/>
      <w:r w:rsidRPr="009338AC">
        <w:rPr>
          <w:rFonts w:ascii="Calibri" w:hAnsi="Calibri" w:cs="Arial"/>
          <w:b/>
          <w:bCs/>
          <w:color w:val="0000FF"/>
          <w:sz w:val="28"/>
          <w:szCs w:val="28"/>
        </w:rPr>
        <w:t xml:space="preserve"> Date is the Information</w:t>
      </w:r>
      <w:r w:rsidRPr="009338AC">
        <w:rPr>
          <w:rFonts w:ascii="Calibri" w:hAnsi="Calibri" w:cs="Arial"/>
          <w:b/>
          <w:bCs/>
          <w:sz w:val="28"/>
          <w:szCs w:val="28"/>
        </w:rPr>
        <w:t>?</w:t>
      </w:r>
    </w:p>
    <w:p w14:paraId="44666024" w14:textId="51AEB7DB" w:rsidR="009338AC" w:rsidRPr="009338AC" w:rsidRDefault="009338AC" w:rsidP="009338AC">
      <w:pPr>
        <w:widowControl w:val="0"/>
        <w:spacing w:after="120" w:line="285" w:lineRule="auto"/>
        <w:rPr>
          <w:rFonts w:ascii="Calibri" w:hAnsi="Calibri" w:cs="Arial"/>
          <w:sz w:val="22"/>
          <w:szCs w:val="22"/>
        </w:rPr>
      </w:pPr>
      <w:r w:rsidRPr="009338AC">
        <w:rPr>
          <w:rFonts w:ascii="Calibri" w:hAnsi="Calibri" w:cs="Arial"/>
          <w:sz w:val="22"/>
          <w:szCs w:val="22"/>
        </w:rPr>
        <w:t>The practice complies with the principles of the Freedom of Information Act, and as such updates the</w:t>
      </w:r>
      <w:r>
        <w:rPr>
          <w:rFonts w:ascii="Calibri" w:hAnsi="Calibri" w:cs="Arial"/>
          <w:sz w:val="22"/>
          <w:szCs w:val="22"/>
        </w:rPr>
        <w:t xml:space="preserve"> </w:t>
      </w:r>
      <w:r w:rsidRPr="009338AC">
        <w:rPr>
          <w:rFonts w:ascii="Calibri" w:hAnsi="Calibri" w:cs="Arial"/>
          <w:sz w:val="22"/>
          <w:szCs w:val="22"/>
        </w:rPr>
        <w:t>publication scheme document on at least an annual basis, and at other intervals during the year if significant changes occur.</w:t>
      </w:r>
    </w:p>
    <w:p w14:paraId="2683316D" w14:textId="77777777" w:rsidR="009338AC" w:rsidRPr="009338AC" w:rsidRDefault="009338AC" w:rsidP="009338AC">
      <w:pPr>
        <w:widowControl w:val="0"/>
        <w:spacing w:after="120" w:line="285" w:lineRule="auto"/>
        <w:rPr>
          <w:rFonts w:ascii="Calibri" w:hAnsi="Calibri" w:cs="Arial"/>
          <w:sz w:val="22"/>
          <w:szCs w:val="22"/>
        </w:rPr>
      </w:pPr>
      <w:r w:rsidRPr="009338AC">
        <w:rPr>
          <w:rFonts w:ascii="Calibri" w:hAnsi="Calibri" w:cs="Arial"/>
          <w:sz w:val="22"/>
          <w:szCs w:val="22"/>
        </w:rPr>
        <w:t>The publication scheme itself will contain the date of the latest update.</w:t>
      </w:r>
    </w:p>
    <w:p w14:paraId="12E0E5C6" w14:textId="77777777" w:rsidR="009338AC" w:rsidRPr="009338AC" w:rsidRDefault="009338AC" w:rsidP="009338AC">
      <w:pPr>
        <w:widowControl w:val="0"/>
        <w:jc w:val="center"/>
        <w:rPr>
          <w:rFonts w:ascii="Calibri" w:hAnsi="Calibri" w:cs="Arial"/>
          <w:b/>
          <w:bCs/>
          <w:sz w:val="28"/>
          <w:szCs w:val="28"/>
        </w:rPr>
      </w:pPr>
      <w:r w:rsidRPr="009338AC">
        <w:rPr>
          <w:rFonts w:ascii="Calibri" w:hAnsi="Calibri" w:cs="Arial"/>
          <w:b/>
          <w:bCs/>
          <w:color w:val="0000FF"/>
          <w:sz w:val="28"/>
          <w:szCs w:val="28"/>
        </w:rPr>
        <w:t>What Sort of Information is Available?</w:t>
      </w:r>
    </w:p>
    <w:p w14:paraId="6E51BF82" w14:textId="77777777" w:rsidR="009338AC" w:rsidRDefault="009338AC" w:rsidP="009338AC">
      <w:pPr>
        <w:pStyle w:val="ListParagraph"/>
        <w:widowControl w:val="0"/>
        <w:numPr>
          <w:ilvl w:val="0"/>
          <w:numId w:val="1"/>
        </w:numPr>
        <w:spacing w:after="120" w:line="285" w:lineRule="auto"/>
        <w:rPr>
          <w:rFonts w:ascii="Calibri" w:hAnsi="Calibri" w:cs="Arial"/>
          <w:sz w:val="22"/>
          <w:szCs w:val="22"/>
        </w:rPr>
      </w:pPr>
      <w:r w:rsidRPr="009338AC">
        <w:rPr>
          <w:rFonts w:ascii="Calibri" w:hAnsi="Calibri" w:cs="Arial"/>
          <w:sz w:val="22"/>
          <w:szCs w:val="22"/>
        </w:rPr>
        <w:t>Fees and charges</w:t>
      </w:r>
    </w:p>
    <w:p w14:paraId="46A01C92" w14:textId="77777777" w:rsidR="009338AC" w:rsidRDefault="009338AC" w:rsidP="009338AC">
      <w:pPr>
        <w:pStyle w:val="ListParagraph"/>
        <w:widowControl w:val="0"/>
        <w:numPr>
          <w:ilvl w:val="0"/>
          <w:numId w:val="1"/>
        </w:numPr>
        <w:spacing w:after="120" w:line="285" w:lineRule="auto"/>
        <w:rPr>
          <w:rFonts w:ascii="Calibri" w:hAnsi="Calibri" w:cs="Arial"/>
          <w:sz w:val="22"/>
          <w:szCs w:val="22"/>
        </w:rPr>
      </w:pPr>
      <w:r w:rsidRPr="009338AC">
        <w:rPr>
          <w:rFonts w:ascii="Calibri" w:hAnsi="Calibri" w:cs="Arial"/>
          <w:sz w:val="22"/>
          <w:szCs w:val="22"/>
        </w:rPr>
        <w:lastRenderedPageBreak/>
        <w:t>Format of the publication scheme</w:t>
      </w:r>
    </w:p>
    <w:p w14:paraId="3685A732" w14:textId="77777777" w:rsidR="009338AC" w:rsidRDefault="009338AC" w:rsidP="009338AC">
      <w:pPr>
        <w:pStyle w:val="ListParagraph"/>
        <w:widowControl w:val="0"/>
        <w:numPr>
          <w:ilvl w:val="0"/>
          <w:numId w:val="1"/>
        </w:numPr>
        <w:spacing w:after="120" w:line="285" w:lineRule="auto"/>
        <w:rPr>
          <w:rFonts w:ascii="Calibri" w:hAnsi="Calibri" w:cs="Arial"/>
          <w:sz w:val="22"/>
          <w:szCs w:val="22"/>
        </w:rPr>
      </w:pPr>
      <w:r w:rsidRPr="009338AC">
        <w:rPr>
          <w:rFonts w:ascii="Calibri" w:hAnsi="Calibri" w:cs="Arial"/>
          <w:sz w:val="22"/>
          <w:szCs w:val="22"/>
        </w:rPr>
        <w:t>Information held by the practice (with some exceptions)</w:t>
      </w:r>
    </w:p>
    <w:p w14:paraId="1BCE3D7B" w14:textId="77777777" w:rsidR="009338AC" w:rsidRDefault="009338AC" w:rsidP="009338AC">
      <w:pPr>
        <w:pStyle w:val="ListParagraph"/>
        <w:widowControl w:val="0"/>
        <w:numPr>
          <w:ilvl w:val="0"/>
          <w:numId w:val="1"/>
        </w:numPr>
        <w:spacing w:after="120" w:line="285" w:lineRule="auto"/>
        <w:rPr>
          <w:rFonts w:ascii="Calibri" w:hAnsi="Calibri" w:cs="Arial"/>
          <w:sz w:val="22"/>
          <w:szCs w:val="22"/>
        </w:rPr>
      </w:pPr>
      <w:r w:rsidRPr="009338AC">
        <w:rPr>
          <w:rFonts w:ascii="Calibri" w:hAnsi="Calibri" w:cs="Arial"/>
          <w:sz w:val="22"/>
          <w:szCs w:val="22"/>
        </w:rPr>
        <w:t>How information requests are processed</w:t>
      </w:r>
    </w:p>
    <w:p w14:paraId="255864B6" w14:textId="77777777" w:rsidR="009338AC" w:rsidRDefault="009338AC" w:rsidP="009338AC">
      <w:pPr>
        <w:pStyle w:val="ListParagraph"/>
        <w:widowControl w:val="0"/>
        <w:numPr>
          <w:ilvl w:val="0"/>
          <w:numId w:val="1"/>
        </w:numPr>
        <w:spacing w:after="120" w:line="285" w:lineRule="auto"/>
        <w:rPr>
          <w:rFonts w:ascii="Calibri" w:hAnsi="Calibri" w:cs="Arial"/>
          <w:sz w:val="22"/>
          <w:szCs w:val="22"/>
        </w:rPr>
      </w:pPr>
      <w:r w:rsidRPr="009338AC">
        <w:rPr>
          <w:rFonts w:ascii="Calibri" w:hAnsi="Calibri" w:cs="Arial"/>
          <w:sz w:val="22"/>
          <w:szCs w:val="22"/>
        </w:rPr>
        <w:t>Details of the practice, structure, and relationship to the NHS</w:t>
      </w:r>
    </w:p>
    <w:p w14:paraId="5CAFB44E" w14:textId="77777777" w:rsidR="009338AC" w:rsidRDefault="009338AC" w:rsidP="009338AC">
      <w:pPr>
        <w:pStyle w:val="ListParagraph"/>
        <w:widowControl w:val="0"/>
        <w:numPr>
          <w:ilvl w:val="0"/>
          <w:numId w:val="1"/>
        </w:numPr>
        <w:spacing w:after="120" w:line="285" w:lineRule="auto"/>
        <w:rPr>
          <w:rFonts w:ascii="Calibri" w:hAnsi="Calibri" w:cs="Arial"/>
          <w:sz w:val="22"/>
          <w:szCs w:val="22"/>
        </w:rPr>
      </w:pPr>
      <w:r w:rsidRPr="009338AC">
        <w:rPr>
          <w:rFonts w:ascii="Calibri" w:hAnsi="Calibri" w:cs="Arial"/>
          <w:sz w:val="22"/>
          <w:szCs w:val="22"/>
        </w:rPr>
        <w:t>Services provided</w:t>
      </w:r>
    </w:p>
    <w:p w14:paraId="48F66FCE" w14:textId="77777777" w:rsidR="009338AC" w:rsidRDefault="009338AC" w:rsidP="009338AC">
      <w:pPr>
        <w:pStyle w:val="ListParagraph"/>
        <w:widowControl w:val="0"/>
        <w:numPr>
          <w:ilvl w:val="0"/>
          <w:numId w:val="1"/>
        </w:numPr>
        <w:spacing w:after="120" w:line="285" w:lineRule="auto"/>
        <w:rPr>
          <w:rFonts w:ascii="Calibri" w:hAnsi="Calibri" w:cs="Arial"/>
          <w:sz w:val="22"/>
          <w:szCs w:val="22"/>
        </w:rPr>
      </w:pPr>
      <w:r w:rsidRPr="009338AC">
        <w:rPr>
          <w:rFonts w:ascii="Calibri" w:hAnsi="Calibri" w:cs="Arial"/>
          <w:sz w:val="22"/>
          <w:szCs w:val="22"/>
        </w:rPr>
        <w:t>Financial and funding information</w:t>
      </w:r>
    </w:p>
    <w:p w14:paraId="2FDE9114" w14:textId="77777777" w:rsidR="009338AC" w:rsidRDefault="009338AC" w:rsidP="009338AC">
      <w:pPr>
        <w:pStyle w:val="ListParagraph"/>
        <w:widowControl w:val="0"/>
        <w:numPr>
          <w:ilvl w:val="0"/>
          <w:numId w:val="1"/>
        </w:numPr>
        <w:spacing w:after="120" w:line="285" w:lineRule="auto"/>
        <w:rPr>
          <w:rFonts w:ascii="Calibri" w:hAnsi="Calibri" w:cs="Arial"/>
          <w:sz w:val="22"/>
          <w:szCs w:val="22"/>
        </w:rPr>
      </w:pPr>
      <w:r w:rsidRPr="009338AC">
        <w:rPr>
          <w:rFonts w:ascii="Calibri" w:hAnsi="Calibri" w:cs="Arial"/>
          <w:sz w:val="22"/>
          <w:szCs w:val="22"/>
        </w:rPr>
        <w:t>Regular publications and public information</w:t>
      </w:r>
    </w:p>
    <w:p w14:paraId="6915BE38" w14:textId="77777777" w:rsidR="009338AC" w:rsidRDefault="009338AC" w:rsidP="009338AC">
      <w:pPr>
        <w:pStyle w:val="ListParagraph"/>
        <w:widowControl w:val="0"/>
        <w:numPr>
          <w:ilvl w:val="0"/>
          <w:numId w:val="1"/>
        </w:numPr>
        <w:spacing w:after="120" w:line="285" w:lineRule="auto"/>
        <w:rPr>
          <w:rFonts w:ascii="Calibri" w:hAnsi="Calibri" w:cs="Arial"/>
          <w:sz w:val="22"/>
          <w:szCs w:val="22"/>
        </w:rPr>
      </w:pPr>
      <w:r w:rsidRPr="009338AC">
        <w:rPr>
          <w:rFonts w:ascii="Calibri" w:hAnsi="Calibri" w:cs="Arial"/>
          <w:sz w:val="22"/>
          <w:szCs w:val="22"/>
        </w:rPr>
        <w:t>Complaints policies and procedures</w:t>
      </w:r>
    </w:p>
    <w:p w14:paraId="44EBB664" w14:textId="57EAE310" w:rsidR="009338AC" w:rsidRPr="009338AC" w:rsidRDefault="009338AC" w:rsidP="009338AC">
      <w:pPr>
        <w:pStyle w:val="ListParagraph"/>
        <w:widowControl w:val="0"/>
        <w:numPr>
          <w:ilvl w:val="0"/>
          <w:numId w:val="1"/>
        </w:numPr>
        <w:spacing w:after="120" w:line="285" w:lineRule="auto"/>
        <w:rPr>
          <w:rFonts w:ascii="Calibri" w:hAnsi="Calibri" w:cs="Arial"/>
          <w:sz w:val="22"/>
          <w:szCs w:val="22"/>
        </w:rPr>
      </w:pPr>
      <w:r w:rsidRPr="009338AC">
        <w:rPr>
          <w:rFonts w:ascii="Calibri" w:hAnsi="Calibri" w:cs="Arial"/>
          <w:sz w:val="22"/>
          <w:szCs w:val="22"/>
        </w:rPr>
        <w:t>General policies and procedures</w:t>
      </w:r>
    </w:p>
    <w:p w14:paraId="6B1B07F3" w14:textId="77777777" w:rsidR="009338AC" w:rsidRDefault="009338AC" w:rsidP="009338AC">
      <w:pPr>
        <w:widowControl w:val="0"/>
        <w:spacing w:after="120" w:line="285" w:lineRule="auto"/>
        <w:rPr>
          <w:rFonts w:ascii="Calibri" w:hAnsi="Calibri" w:cs="Arial"/>
          <w:sz w:val="22"/>
          <w:szCs w:val="22"/>
        </w:rPr>
      </w:pPr>
      <w:r w:rsidRPr="009338AC">
        <w:rPr>
          <w:rFonts w:ascii="Calibri" w:hAnsi="Calibri" w:cs="Arial"/>
          <w:sz w:val="22"/>
          <w:szCs w:val="22"/>
        </w:rPr>
        <w:t>Note: Information related to individual / health / clinical records is not available under this legislation.</w:t>
      </w:r>
    </w:p>
    <w:p w14:paraId="21C0FCC4" w14:textId="59BD5A96" w:rsidR="009338AC" w:rsidRPr="009338AC" w:rsidRDefault="009338AC" w:rsidP="009338AC">
      <w:pPr>
        <w:widowControl w:val="0"/>
        <w:spacing w:after="120" w:line="285" w:lineRule="auto"/>
        <w:rPr>
          <w:rFonts w:ascii="Calibri" w:hAnsi="Calibri" w:cs="Arial"/>
          <w:sz w:val="22"/>
          <w:szCs w:val="22"/>
        </w:rPr>
      </w:pPr>
      <w:r w:rsidRPr="009338AC">
        <w:rPr>
          <w:rFonts w:ascii="Calibri" w:hAnsi="Calibri" w:cs="Arial"/>
          <w:sz w:val="22"/>
          <w:szCs w:val="22"/>
        </w:rPr>
        <w:br/>
        <w:t>Please ask reception for details of access for this</w:t>
      </w:r>
      <w:r>
        <w:rPr>
          <w:rFonts w:ascii="Calibri" w:hAnsi="Calibri" w:cs="Arial"/>
          <w:sz w:val="22"/>
          <w:szCs w:val="22"/>
        </w:rPr>
        <w:t xml:space="preserve"> </w:t>
      </w:r>
      <w:r w:rsidRPr="009338AC">
        <w:rPr>
          <w:rFonts w:ascii="Calibri" w:hAnsi="Calibri" w:cs="Arial"/>
          <w:sz w:val="22"/>
          <w:szCs w:val="22"/>
        </w:rPr>
        <w:t>purpose under the Data Protection Act.  A separate leaflet is available.</w:t>
      </w:r>
    </w:p>
    <w:p w14:paraId="2606483F" w14:textId="77777777" w:rsidR="009338AC" w:rsidRPr="009338AC" w:rsidRDefault="009338AC" w:rsidP="009338AC">
      <w:pPr>
        <w:widowControl w:val="0"/>
        <w:jc w:val="center"/>
        <w:rPr>
          <w:rFonts w:ascii="Calibri" w:hAnsi="Calibri" w:cs="Arial"/>
          <w:b/>
          <w:bCs/>
          <w:color w:val="0000FF"/>
          <w:sz w:val="28"/>
          <w:szCs w:val="28"/>
        </w:rPr>
      </w:pPr>
      <w:r w:rsidRPr="009338AC">
        <w:rPr>
          <w:rFonts w:ascii="Calibri" w:hAnsi="Calibri" w:cs="Arial"/>
          <w:b/>
          <w:bCs/>
          <w:color w:val="0000FF"/>
          <w:sz w:val="28"/>
          <w:szCs w:val="28"/>
        </w:rPr>
        <w:t>Suggestions</w:t>
      </w:r>
    </w:p>
    <w:p w14:paraId="4208EFD3" w14:textId="77777777" w:rsidR="009338AC" w:rsidRPr="009338AC" w:rsidRDefault="009338AC" w:rsidP="009338AC">
      <w:pPr>
        <w:widowControl w:val="0"/>
        <w:spacing w:after="120" w:line="285" w:lineRule="auto"/>
        <w:rPr>
          <w:rFonts w:ascii="Calibri" w:hAnsi="Calibri" w:cs="Arial"/>
          <w:sz w:val="22"/>
          <w:szCs w:val="22"/>
        </w:rPr>
      </w:pPr>
      <w:r w:rsidRPr="009338AC">
        <w:rPr>
          <w:rFonts w:ascii="Calibri" w:hAnsi="Calibri" w:cs="Arial"/>
          <w:sz w:val="22"/>
          <w:szCs w:val="22"/>
        </w:rPr>
        <w:t>We welcome feedback from members of the public as to the information they would like to see in our publication scheme.</w:t>
      </w:r>
    </w:p>
    <w:p w14:paraId="6BE548DE" w14:textId="77777777" w:rsidR="009338AC" w:rsidRPr="009338AC" w:rsidRDefault="009338AC" w:rsidP="009338AC">
      <w:pPr>
        <w:widowControl w:val="0"/>
        <w:spacing w:after="120" w:line="285" w:lineRule="auto"/>
        <w:rPr>
          <w:rFonts w:ascii="Calibri" w:hAnsi="Calibri" w:cs="Arial"/>
          <w:sz w:val="22"/>
          <w:szCs w:val="22"/>
        </w:rPr>
      </w:pPr>
      <w:r w:rsidRPr="009338AC">
        <w:rPr>
          <w:rFonts w:ascii="Calibri" w:hAnsi="Calibri" w:cs="Arial"/>
          <w:sz w:val="22"/>
          <w:szCs w:val="22"/>
        </w:rPr>
        <w:t>Please write to the practice manager with any ideas which you may have.</w:t>
      </w:r>
    </w:p>
    <w:p w14:paraId="7CEF9A8A" w14:textId="77777777" w:rsidR="009338AC" w:rsidRPr="009338AC" w:rsidRDefault="009338AC" w:rsidP="009338AC">
      <w:pPr>
        <w:widowControl w:val="0"/>
        <w:jc w:val="center"/>
        <w:rPr>
          <w:rFonts w:ascii="Calibri" w:hAnsi="Calibri" w:cs="Arial"/>
          <w:b/>
          <w:bCs/>
          <w:color w:val="0000FF"/>
          <w:sz w:val="28"/>
          <w:szCs w:val="28"/>
        </w:rPr>
      </w:pPr>
      <w:r w:rsidRPr="009338AC">
        <w:rPr>
          <w:rFonts w:ascii="Calibri" w:hAnsi="Calibri" w:cs="Arial"/>
          <w:b/>
          <w:bCs/>
          <w:color w:val="0000FF"/>
          <w:sz w:val="28"/>
          <w:szCs w:val="28"/>
        </w:rPr>
        <w:t>Complaints</w:t>
      </w:r>
    </w:p>
    <w:p w14:paraId="657F9619" w14:textId="77777777" w:rsidR="009338AC" w:rsidRPr="009338AC" w:rsidRDefault="009338AC" w:rsidP="009338AC">
      <w:pPr>
        <w:widowControl w:val="0"/>
        <w:spacing w:after="120" w:line="285" w:lineRule="auto"/>
        <w:rPr>
          <w:rFonts w:ascii="Calibri" w:hAnsi="Calibri" w:cs="Arial"/>
          <w:b/>
          <w:bCs/>
          <w:iCs/>
          <w:sz w:val="22"/>
          <w:szCs w:val="22"/>
        </w:rPr>
      </w:pPr>
      <w:r w:rsidRPr="009338AC">
        <w:rPr>
          <w:rFonts w:ascii="Calibri" w:hAnsi="Calibri" w:cs="Arial"/>
          <w:b/>
          <w:bCs/>
          <w:iCs/>
          <w:sz w:val="22"/>
          <w:szCs w:val="22"/>
        </w:rPr>
        <w:t xml:space="preserve">If you are dissatisfied with the way in which your request for access under the Act has been handled, or if you wish to appeal against a refusal to release any information requested, please write in the first instance to the practice manager. </w:t>
      </w:r>
    </w:p>
    <w:p w14:paraId="6AAE24EE" w14:textId="6E179E3D" w:rsidR="009338AC" w:rsidRPr="009338AC" w:rsidRDefault="009338AC" w:rsidP="009338AC">
      <w:pPr>
        <w:widowControl w:val="0"/>
        <w:spacing w:after="120" w:line="285" w:lineRule="auto"/>
        <w:rPr>
          <w:rFonts w:ascii="Calibri" w:hAnsi="Calibri" w:cs="Arial"/>
          <w:b/>
          <w:bCs/>
          <w:iCs/>
          <w:sz w:val="22"/>
          <w:szCs w:val="22"/>
        </w:rPr>
      </w:pPr>
      <w:r w:rsidRPr="009338AC">
        <w:rPr>
          <w:rFonts w:ascii="Calibri" w:hAnsi="Calibri" w:cs="Arial"/>
          <w:b/>
          <w:bCs/>
          <w:iCs/>
          <w:sz w:val="22"/>
          <w:szCs w:val="22"/>
        </w:rPr>
        <w:t>If, after receiving a reply, you remain</w:t>
      </w:r>
      <w:r>
        <w:rPr>
          <w:rFonts w:ascii="Calibri" w:hAnsi="Calibri" w:cs="Arial"/>
          <w:b/>
          <w:bCs/>
          <w:iCs/>
          <w:sz w:val="22"/>
          <w:szCs w:val="22"/>
        </w:rPr>
        <w:t xml:space="preserve"> </w:t>
      </w:r>
      <w:r w:rsidRPr="009338AC">
        <w:rPr>
          <w:rFonts w:ascii="Calibri" w:hAnsi="Calibri" w:cs="Arial"/>
          <w:b/>
          <w:bCs/>
          <w:iCs/>
          <w:sz w:val="22"/>
          <w:szCs w:val="22"/>
        </w:rPr>
        <w:t xml:space="preserve">dissatisfied you may appeal to the Information </w:t>
      </w:r>
      <w:r>
        <w:rPr>
          <w:rFonts w:ascii="Calibri" w:hAnsi="Calibri" w:cs="Arial"/>
          <w:b/>
          <w:bCs/>
          <w:iCs/>
          <w:sz w:val="22"/>
          <w:szCs w:val="22"/>
        </w:rPr>
        <w:t>C</w:t>
      </w:r>
      <w:r w:rsidRPr="009338AC">
        <w:rPr>
          <w:rFonts w:ascii="Calibri" w:hAnsi="Calibri" w:cs="Arial"/>
          <w:b/>
          <w:bCs/>
          <w:iCs/>
          <w:sz w:val="22"/>
          <w:szCs w:val="22"/>
        </w:rPr>
        <w:t>ommissioner. Details of how to do this will be supplied as part of your reply.</w:t>
      </w:r>
    </w:p>
    <w:p w14:paraId="0EAB4B60" w14:textId="77777777" w:rsidR="009338AC" w:rsidRPr="009338AC" w:rsidRDefault="009338AC" w:rsidP="009338AC">
      <w:pPr>
        <w:widowControl w:val="0"/>
        <w:jc w:val="center"/>
        <w:rPr>
          <w:rFonts w:ascii="Calibri" w:hAnsi="Calibri" w:cs="Arial"/>
          <w:b/>
          <w:bCs/>
          <w:color w:val="0000FF"/>
          <w:sz w:val="28"/>
          <w:szCs w:val="28"/>
        </w:rPr>
      </w:pPr>
      <w:r w:rsidRPr="009338AC">
        <w:rPr>
          <w:rFonts w:ascii="Calibri" w:hAnsi="Calibri" w:cs="Arial"/>
          <w:b/>
          <w:bCs/>
          <w:color w:val="0000FF"/>
          <w:sz w:val="28"/>
          <w:szCs w:val="28"/>
        </w:rPr>
        <w:t>Making an Access Request</w:t>
      </w:r>
    </w:p>
    <w:p w14:paraId="6566F19A" w14:textId="1B1E869E" w:rsidR="009338AC" w:rsidRDefault="009338AC" w:rsidP="009338AC">
      <w:pPr>
        <w:widowControl w:val="0"/>
        <w:rPr>
          <w:rFonts w:ascii="Calibri" w:hAnsi="Calibri" w:cs="Arial"/>
          <w:sz w:val="22"/>
          <w:szCs w:val="22"/>
        </w:rPr>
      </w:pPr>
      <w:r w:rsidRPr="009338AC">
        <w:rPr>
          <w:rFonts w:ascii="Calibri" w:hAnsi="Calibri" w:cs="Arial"/>
          <w:sz w:val="22"/>
          <w:szCs w:val="22"/>
        </w:rPr>
        <w:t>All requests, with the exception of a copy of the publication scheme, are to be made in writing to the following address:</w:t>
      </w:r>
    </w:p>
    <w:p w14:paraId="7D1F29FF" w14:textId="77777777" w:rsidR="009338AC" w:rsidRPr="009338AC" w:rsidRDefault="009338AC" w:rsidP="009338AC">
      <w:pPr>
        <w:widowControl w:val="0"/>
        <w:rPr>
          <w:rFonts w:ascii="Calibri" w:hAnsi="Calibri" w:cs="Arial"/>
          <w:sz w:val="22"/>
          <w:szCs w:val="22"/>
        </w:rPr>
      </w:pPr>
    </w:p>
    <w:p w14:paraId="394F7E3B" w14:textId="77777777" w:rsidR="009338AC" w:rsidRPr="009338AC" w:rsidRDefault="009338AC" w:rsidP="009338AC">
      <w:pPr>
        <w:widowControl w:val="0"/>
        <w:rPr>
          <w:rFonts w:ascii="Calibri" w:hAnsi="Calibri"/>
          <w:b/>
          <w:bCs/>
          <w:sz w:val="22"/>
          <w:szCs w:val="22"/>
        </w:rPr>
      </w:pPr>
      <w:r w:rsidRPr="009338AC">
        <w:rPr>
          <w:rFonts w:ascii="Calibri" w:hAnsi="Calibri"/>
          <w:b/>
          <w:bCs/>
          <w:sz w:val="22"/>
          <w:szCs w:val="22"/>
        </w:rPr>
        <w:t>The Quay Surgery</w:t>
      </w:r>
    </w:p>
    <w:p w14:paraId="39AA7CBE" w14:textId="77777777" w:rsidR="009338AC" w:rsidRPr="009338AC" w:rsidRDefault="009338AC" w:rsidP="009338AC">
      <w:pPr>
        <w:widowControl w:val="0"/>
        <w:rPr>
          <w:rFonts w:ascii="Calibri" w:hAnsi="Calibri"/>
          <w:b/>
          <w:bCs/>
          <w:sz w:val="22"/>
          <w:szCs w:val="22"/>
        </w:rPr>
      </w:pPr>
      <w:r w:rsidRPr="009338AC">
        <w:rPr>
          <w:rFonts w:ascii="Calibri" w:hAnsi="Calibri"/>
          <w:b/>
          <w:bCs/>
          <w:sz w:val="22"/>
          <w:szCs w:val="22"/>
        </w:rPr>
        <w:t>The Quay Health Centre</w:t>
      </w:r>
    </w:p>
    <w:p w14:paraId="5C8060A9" w14:textId="77777777" w:rsidR="009338AC" w:rsidRPr="009338AC" w:rsidRDefault="009338AC" w:rsidP="009338AC">
      <w:pPr>
        <w:widowControl w:val="0"/>
        <w:rPr>
          <w:rFonts w:ascii="Calibri" w:hAnsi="Calibri"/>
          <w:b/>
          <w:bCs/>
          <w:sz w:val="22"/>
          <w:szCs w:val="22"/>
        </w:rPr>
      </w:pPr>
      <w:proofErr w:type="spellStart"/>
      <w:r w:rsidRPr="009338AC">
        <w:rPr>
          <w:rFonts w:ascii="Calibri" w:hAnsi="Calibri"/>
          <w:b/>
          <w:bCs/>
          <w:sz w:val="22"/>
          <w:szCs w:val="22"/>
        </w:rPr>
        <w:t>Fron</w:t>
      </w:r>
      <w:proofErr w:type="spellEnd"/>
      <w:r w:rsidRPr="009338AC">
        <w:rPr>
          <w:rFonts w:ascii="Calibri" w:hAnsi="Calibri"/>
          <w:b/>
          <w:bCs/>
          <w:sz w:val="22"/>
          <w:szCs w:val="22"/>
        </w:rPr>
        <w:t xml:space="preserve"> Road</w:t>
      </w:r>
    </w:p>
    <w:p w14:paraId="440912DA" w14:textId="77777777" w:rsidR="009338AC" w:rsidRPr="009338AC" w:rsidRDefault="009338AC" w:rsidP="009338AC">
      <w:pPr>
        <w:widowControl w:val="0"/>
        <w:rPr>
          <w:rFonts w:ascii="Calibri" w:hAnsi="Calibri"/>
          <w:b/>
          <w:bCs/>
          <w:sz w:val="22"/>
          <w:szCs w:val="22"/>
        </w:rPr>
      </w:pPr>
      <w:proofErr w:type="spellStart"/>
      <w:r w:rsidRPr="009338AC">
        <w:rPr>
          <w:rFonts w:ascii="Calibri" w:hAnsi="Calibri"/>
          <w:b/>
          <w:bCs/>
          <w:sz w:val="22"/>
          <w:szCs w:val="22"/>
        </w:rPr>
        <w:t>Connah’s</w:t>
      </w:r>
      <w:proofErr w:type="spellEnd"/>
      <w:r w:rsidRPr="009338AC">
        <w:rPr>
          <w:rFonts w:ascii="Calibri" w:hAnsi="Calibri"/>
          <w:b/>
          <w:bCs/>
          <w:sz w:val="22"/>
          <w:szCs w:val="22"/>
        </w:rPr>
        <w:t xml:space="preserve"> Quay</w:t>
      </w:r>
    </w:p>
    <w:p w14:paraId="2B251EC5" w14:textId="77777777" w:rsidR="009338AC" w:rsidRPr="009338AC" w:rsidRDefault="009338AC" w:rsidP="009338AC">
      <w:pPr>
        <w:widowControl w:val="0"/>
        <w:rPr>
          <w:rFonts w:ascii="Calibri" w:hAnsi="Calibri"/>
          <w:b/>
          <w:bCs/>
          <w:sz w:val="22"/>
          <w:szCs w:val="22"/>
        </w:rPr>
      </w:pPr>
      <w:r w:rsidRPr="009338AC">
        <w:rPr>
          <w:rFonts w:ascii="Calibri" w:hAnsi="Calibri"/>
          <w:b/>
          <w:bCs/>
          <w:sz w:val="22"/>
          <w:szCs w:val="22"/>
        </w:rPr>
        <w:t>Flintshire</w:t>
      </w:r>
    </w:p>
    <w:p w14:paraId="4A1A42C8" w14:textId="2F9B0A3B" w:rsidR="009338AC" w:rsidRDefault="009338AC" w:rsidP="009338AC">
      <w:pPr>
        <w:widowControl w:val="0"/>
        <w:rPr>
          <w:rFonts w:ascii="Calibri" w:hAnsi="Calibri"/>
          <w:b/>
          <w:bCs/>
          <w:sz w:val="22"/>
          <w:szCs w:val="22"/>
        </w:rPr>
      </w:pPr>
      <w:r w:rsidRPr="009338AC">
        <w:rPr>
          <w:rFonts w:ascii="Calibri" w:hAnsi="Calibri"/>
          <w:b/>
          <w:bCs/>
          <w:sz w:val="22"/>
          <w:szCs w:val="22"/>
        </w:rPr>
        <w:t>CH5 4PJ</w:t>
      </w:r>
    </w:p>
    <w:p w14:paraId="69E4572B" w14:textId="77777777" w:rsidR="009338AC" w:rsidRPr="009338AC" w:rsidRDefault="009338AC" w:rsidP="009338AC">
      <w:pPr>
        <w:widowControl w:val="0"/>
        <w:rPr>
          <w:rFonts w:ascii="Calibri" w:hAnsi="Calibri"/>
          <w:b/>
          <w:bCs/>
          <w:sz w:val="22"/>
          <w:szCs w:val="22"/>
        </w:rPr>
      </w:pPr>
    </w:p>
    <w:p w14:paraId="6C80DCFA" w14:textId="77777777" w:rsidR="009338AC" w:rsidRPr="009338AC" w:rsidRDefault="009338AC" w:rsidP="009338AC">
      <w:pPr>
        <w:widowControl w:val="0"/>
        <w:spacing w:after="120" w:line="285" w:lineRule="auto"/>
        <w:rPr>
          <w:rFonts w:ascii="Calibri" w:hAnsi="Calibri" w:cs="Arial"/>
          <w:sz w:val="22"/>
          <w:szCs w:val="22"/>
        </w:rPr>
      </w:pPr>
      <w:r w:rsidRPr="009338AC">
        <w:rPr>
          <w:rFonts w:ascii="Calibri" w:hAnsi="Calibri" w:cs="Arial"/>
          <w:sz w:val="22"/>
          <w:szCs w:val="22"/>
        </w:rPr>
        <w:t xml:space="preserve">If you would initially like to read our publication scheme, this is available on request at reception. </w:t>
      </w:r>
    </w:p>
    <w:p w14:paraId="26AA595C" w14:textId="77777777" w:rsidR="009338AC" w:rsidRPr="009338AC" w:rsidRDefault="009338AC" w:rsidP="009338AC">
      <w:pPr>
        <w:widowControl w:val="0"/>
        <w:spacing w:after="120" w:line="285" w:lineRule="auto"/>
        <w:rPr>
          <w:rFonts w:ascii="Calibri" w:hAnsi="Calibri" w:cs="Arial"/>
          <w:sz w:val="22"/>
          <w:szCs w:val="22"/>
        </w:rPr>
      </w:pPr>
      <w:r w:rsidRPr="009338AC">
        <w:rPr>
          <w:rFonts w:ascii="Calibri" w:hAnsi="Calibri" w:cs="Arial"/>
          <w:sz w:val="22"/>
          <w:szCs w:val="22"/>
        </w:rPr>
        <w:t>The publication scheme contains the following policies and procedures:</w:t>
      </w:r>
    </w:p>
    <w:p w14:paraId="323F7A01" w14:textId="77777777" w:rsidR="009338AC" w:rsidRDefault="009338AC" w:rsidP="009338AC">
      <w:pPr>
        <w:pStyle w:val="ListParagraph"/>
        <w:widowControl w:val="0"/>
        <w:numPr>
          <w:ilvl w:val="0"/>
          <w:numId w:val="2"/>
        </w:numPr>
        <w:spacing w:after="120" w:line="285" w:lineRule="auto"/>
        <w:rPr>
          <w:rFonts w:ascii="Calibri" w:hAnsi="Calibri" w:cs="Arial"/>
          <w:sz w:val="22"/>
          <w:szCs w:val="22"/>
        </w:rPr>
      </w:pPr>
      <w:r w:rsidRPr="009338AC">
        <w:rPr>
          <w:rFonts w:ascii="Calibri" w:hAnsi="Calibri" w:cs="Arial"/>
          <w:sz w:val="22"/>
          <w:szCs w:val="22"/>
        </w:rPr>
        <w:t>Our NHS relationship</w:t>
      </w:r>
    </w:p>
    <w:p w14:paraId="28C33B64" w14:textId="77777777" w:rsidR="009338AC" w:rsidRDefault="009338AC" w:rsidP="009338AC">
      <w:pPr>
        <w:pStyle w:val="ListParagraph"/>
        <w:widowControl w:val="0"/>
        <w:numPr>
          <w:ilvl w:val="0"/>
          <w:numId w:val="2"/>
        </w:numPr>
        <w:spacing w:after="120" w:line="285" w:lineRule="auto"/>
        <w:rPr>
          <w:rFonts w:ascii="Calibri" w:hAnsi="Calibri" w:cs="Arial"/>
          <w:sz w:val="22"/>
          <w:szCs w:val="22"/>
        </w:rPr>
      </w:pPr>
      <w:r w:rsidRPr="009338AC">
        <w:rPr>
          <w:rFonts w:ascii="Calibri" w:hAnsi="Calibri" w:cs="Arial"/>
          <w:sz w:val="22"/>
          <w:szCs w:val="22"/>
        </w:rPr>
        <w:t>NHS income for the last financial year</w:t>
      </w:r>
    </w:p>
    <w:p w14:paraId="4E355D33" w14:textId="77777777" w:rsidR="009338AC" w:rsidRDefault="009338AC" w:rsidP="009338AC">
      <w:pPr>
        <w:pStyle w:val="ListParagraph"/>
        <w:widowControl w:val="0"/>
        <w:numPr>
          <w:ilvl w:val="0"/>
          <w:numId w:val="2"/>
        </w:numPr>
        <w:spacing w:after="120" w:line="285" w:lineRule="auto"/>
        <w:rPr>
          <w:rFonts w:ascii="Calibri" w:hAnsi="Calibri" w:cs="Arial"/>
          <w:sz w:val="22"/>
          <w:szCs w:val="22"/>
        </w:rPr>
      </w:pPr>
      <w:r w:rsidRPr="009338AC">
        <w:rPr>
          <w:rFonts w:ascii="Calibri" w:hAnsi="Calibri" w:cs="Arial"/>
          <w:sz w:val="22"/>
          <w:szCs w:val="22"/>
        </w:rPr>
        <w:t>Prescribing cost information</w:t>
      </w:r>
    </w:p>
    <w:p w14:paraId="63A69807" w14:textId="77777777" w:rsidR="009338AC" w:rsidRDefault="009338AC" w:rsidP="009338AC">
      <w:pPr>
        <w:pStyle w:val="ListParagraph"/>
        <w:widowControl w:val="0"/>
        <w:numPr>
          <w:ilvl w:val="0"/>
          <w:numId w:val="2"/>
        </w:numPr>
        <w:spacing w:after="120" w:line="285" w:lineRule="auto"/>
        <w:rPr>
          <w:rFonts w:ascii="Calibri" w:hAnsi="Calibri" w:cs="Arial"/>
          <w:sz w:val="22"/>
          <w:szCs w:val="22"/>
        </w:rPr>
      </w:pPr>
      <w:r w:rsidRPr="009338AC">
        <w:rPr>
          <w:rFonts w:ascii="Calibri" w:hAnsi="Calibri" w:cs="Arial"/>
          <w:sz w:val="22"/>
          <w:szCs w:val="22"/>
        </w:rPr>
        <w:t>Practice Area and Clinical Commissioning Group</w:t>
      </w:r>
    </w:p>
    <w:p w14:paraId="44355507" w14:textId="77777777" w:rsidR="009338AC" w:rsidRDefault="009338AC" w:rsidP="009338AC">
      <w:pPr>
        <w:pStyle w:val="ListParagraph"/>
        <w:widowControl w:val="0"/>
        <w:numPr>
          <w:ilvl w:val="0"/>
          <w:numId w:val="2"/>
        </w:numPr>
        <w:spacing w:after="120" w:line="285" w:lineRule="auto"/>
        <w:rPr>
          <w:rFonts w:ascii="Calibri" w:hAnsi="Calibri" w:cs="Arial"/>
          <w:sz w:val="22"/>
          <w:szCs w:val="22"/>
        </w:rPr>
      </w:pPr>
      <w:r w:rsidRPr="009338AC">
        <w:rPr>
          <w:rFonts w:ascii="Calibri" w:hAnsi="Calibri" w:cs="Arial"/>
          <w:sz w:val="22"/>
          <w:szCs w:val="22"/>
        </w:rPr>
        <w:lastRenderedPageBreak/>
        <w:t>Full partners names, qualification and status</w:t>
      </w:r>
    </w:p>
    <w:p w14:paraId="205F8512" w14:textId="77777777" w:rsidR="009338AC" w:rsidRDefault="009338AC" w:rsidP="009338AC">
      <w:pPr>
        <w:pStyle w:val="ListParagraph"/>
        <w:widowControl w:val="0"/>
        <w:numPr>
          <w:ilvl w:val="0"/>
          <w:numId w:val="2"/>
        </w:numPr>
        <w:spacing w:after="120" w:line="285" w:lineRule="auto"/>
        <w:rPr>
          <w:rFonts w:ascii="Calibri" w:hAnsi="Calibri" w:cs="Arial"/>
          <w:sz w:val="22"/>
          <w:szCs w:val="22"/>
        </w:rPr>
      </w:pPr>
      <w:r w:rsidRPr="009338AC">
        <w:rPr>
          <w:rFonts w:ascii="Calibri" w:hAnsi="Calibri" w:cs="Arial"/>
          <w:sz w:val="22"/>
          <w:szCs w:val="22"/>
        </w:rPr>
        <w:t>Key staff names, qualification and status</w:t>
      </w:r>
    </w:p>
    <w:p w14:paraId="33D2BE2A" w14:textId="77777777" w:rsidR="009338AC" w:rsidRDefault="009338AC" w:rsidP="009338AC">
      <w:pPr>
        <w:pStyle w:val="ListParagraph"/>
        <w:widowControl w:val="0"/>
        <w:numPr>
          <w:ilvl w:val="0"/>
          <w:numId w:val="2"/>
        </w:numPr>
        <w:spacing w:after="120" w:line="285" w:lineRule="auto"/>
        <w:rPr>
          <w:rFonts w:ascii="Calibri" w:hAnsi="Calibri" w:cs="Arial"/>
          <w:sz w:val="22"/>
          <w:szCs w:val="22"/>
        </w:rPr>
      </w:pPr>
      <w:r w:rsidRPr="009338AC">
        <w:rPr>
          <w:rFonts w:ascii="Calibri" w:hAnsi="Calibri" w:cs="Arial"/>
          <w:sz w:val="22"/>
          <w:szCs w:val="22"/>
        </w:rPr>
        <w:t>Clinics and services, and opening hours</w:t>
      </w:r>
    </w:p>
    <w:p w14:paraId="19FA3698" w14:textId="77777777" w:rsidR="009338AC" w:rsidRDefault="009338AC" w:rsidP="009338AC">
      <w:pPr>
        <w:pStyle w:val="ListParagraph"/>
        <w:widowControl w:val="0"/>
        <w:numPr>
          <w:ilvl w:val="0"/>
          <w:numId w:val="2"/>
        </w:numPr>
        <w:spacing w:after="120" w:line="285" w:lineRule="auto"/>
        <w:rPr>
          <w:rFonts w:ascii="Calibri" w:hAnsi="Calibri" w:cs="Arial"/>
          <w:sz w:val="22"/>
          <w:szCs w:val="22"/>
        </w:rPr>
      </w:pPr>
      <w:r w:rsidRPr="009338AC">
        <w:rPr>
          <w:rFonts w:ascii="Calibri" w:hAnsi="Calibri" w:cs="Arial"/>
          <w:sz w:val="22"/>
          <w:szCs w:val="22"/>
        </w:rPr>
        <w:t>Complaints procedures</w:t>
      </w:r>
    </w:p>
    <w:p w14:paraId="3748D74D" w14:textId="77777777" w:rsidR="009338AC" w:rsidRDefault="009338AC" w:rsidP="009338AC">
      <w:pPr>
        <w:pStyle w:val="ListParagraph"/>
        <w:widowControl w:val="0"/>
        <w:numPr>
          <w:ilvl w:val="0"/>
          <w:numId w:val="2"/>
        </w:numPr>
        <w:spacing w:after="120" w:line="285" w:lineRule="auto"/>
        <w:rPr>
          <w:rFonts w:ascii="Calibri" w:hAnsi="Calibri" w:cs="Arial"/>
          <w:sz w:val="22"/>
          <w:szCs w:val="22"/>
        </w:rPr>
      </w:pPr>
      <w:r w:rsidRPr="009338AC">
        <w:rPr>
          <w:rFonts w:ascii="Calibri" w:hAnsi="Calibri" w:cs="Arial"/>
          <w:sz w:val="22"/>
          <w:szCs w:val="22"/>
        </w:rPr>
        <w:t>Confidentiality Policy</w:t>
      </w:r>
    </w:p>
    <w:p w14:paraId="1088375C" w14:textId="77777777" w:rsidR="009338AC" w:rsidRDefault="009338AC" w:rsidP="009338AC">
      <w:pPr>
        <w:pStyle w:val="ListParagraph"/>
        <w:widowControl w:val="0"/>
        <w:numPr>
          <w:ilvl w:val="0"/>
          <w:numId w:val="2"/>
        </w:numPr>
        <w:spacing w:after="120" w:line="285" w:lineRule="auto"/>
        <w:rPr>
          <w:rFonts w:ascii="Calibri" w:hAnsi="Calibri" w:cs="Arial"/>
          <w:sz w:val="22"/>
          <w:szCs w:val="22"/>
        </w:rPr>
      </w:pPr>
      <w:r w:rsidRPr="009338AC">
        <w:rPr>
          <w:rFonts w:ascii="Calibri" w:hAnsi="Calibri" w:cs="Arial"/>
          <w:sz w:val="22"/>
          <w:szCs w:val="22"/>
        </w:rPr>
        <w:t>Security Policy</w:t>
      </w:r>
    </w:p>
    <w:p w14:paraId="0A1A97AB" w14:textId="77777777" w:rsidR="009338AC" w:rsidRDefault="009338AC" w:rsidP="009338AC">
      <w:pPr>
        <w:pStyle w:val="ListParagraph"/>
        <w:widowControl w:val="0"/>
        <w:numPr>
          <w:ilvl w:val="0"/>
          <w:numId w:val="2"/>
        </w:numPr>
        <w:spacing w:after="120" w:line="285" w:lineRule="auto"/>
        <w:rPr>
          <w:rFonts w:ascii="Calibri" w:hAnsi="Calibri" w:cs="Arial"/>
          <w:sz w:val="22"/>
          <w:szCs w:val="22"/>
        </w:rPr>
      </w:pPr>
      <w:r w:rsidRPr="009338AC">
        <w:rPr>
          <w:rFonts w:ascii="Calibri" w:hAnsi="Calibri" w:cs="Arial"/>
          <w:sz w:val="22"/>
          <w:szCs w:val="22"/>
        </w:rPr>
        <w:t>Zero Tolerance (Violent patient) policy</w:t>
      </w:r>
    </w:p>
    <w:p w14:paraId="76C3F0A4" w14:textId="77777777" w:rsidR="009338AC" w:rsidRDefault="009338AC" w:rsidP="009338AC">
      <w:pPr>
        <w:pStyle w:val="ListParagraph"/>
        <w:widowControl w:val="0"/>
        <w:numPr>
          <w:ilvl w:val="0"/>
          <w:numId w:val="2"/>
        </w:numPr>
        <w:spacing w:after="120" w:line="285" w:lineRule="auto"/>
        <w:rPr>
          <w:rFonts w:ascii="Calibri" w:hAnsi="Calibri" w:cs="Arial"/>
          <w:sz w:val="22"/>
          <w:szCs w:val="22"/>
        </w:rPr>
      </w:pPr>
      <w:r w:rsidRPr="009338AC">
        <w:rPr>
          <w:rFonts w:ascii="Calibri" w:hAnsi="Calibri" w:cs="Arial"/>
          <w:sz w:val="22"/>
          <w:szCs w:val="22"/>
        </w:rPr>
        <w:t>Data protection Policy</w:t>
      </w:r>
    </w:p>
    <w:p w14:paraId="4A022350" w14:textId="77777777" w:rsidR="009338AC" w:rsidRDefault="009338AC" w:rsidP="009338AC">
      <w:pPr>
        <w:pStyle w:val="ListParagraph"/>
        <w:widowControl w:val="0"/>
        <w:numPr>
          <w:ilvl w:val="0"/>
          <w:numId w:val="2"/>
        </w:numPr>
        <w:spacing w:after="120" w:line="285" w:lineRule="auto"/>
        <w:rPr>
          <w:rFonts w:ascii="Calibri" w:hAnsi="Calibri" w:cs="Arial"/>
          <w:sz w:val="22"/>
          <w:szCs w:val="22"/>
        </w:rPr>
      </w:pPr>
      <w:r w:rsidRPr="009338AC">
        <w:rPr>
          <w:rFonts w:ascii="Calibri" w:hAnsi="Calibri" w:cs="Arial"/>
          <w:sz w:val="22"/>
          <w:szCs w:val="22"/>
        </w:rPr>
        <w:t>Health &amp; Safety Policy</w:t>
      </w:r>
    </w:p>
    <w:p w14:paraId="7032DFAF" w14:textId="7763C825" w:rsidR="009338AC" w:rsidRPr="009338AC" w:rsidRDefault="009338AC" w:rsidP="009338AC">
      <w:pPr>
        <w:pStyle w:val="ListParagraph"/>
        <w:widowControl w:val="0"/>
        <w:numPr>
          <w:ilvl w:val="0"/>
          <w:numId w:val="2"/>
        </w:numPr>
        <w:spacing w:after="120" w:line="285" w:lineRule="auto"/>
        <w:rPr>
          <w:rFonts w:ascii="Calibri" w:hAnsi="Calibri" w:cs="Arial"/>
          <w:sz w:val="22"/>
          <w:szCs w:val="22"/>
        </w:rPr>
      </w:pPr>
      <w:r w:rsidRPr="009338AC">
        <w:rPr>
          <w:rFonts w:ascii="Calibri" w:hAnsi="Calibri" w:cs="Arial"/>
          <w:sz w:val="22"/>
          <w:szCs w:val="22"/>
        </w:rPr>
        <w:t>Patient Removal Policy</w:t>
      </w:r>
    </w:p>
    <w:p w14:paraId="7941EE93" w14:textId="2AFF812F" w:rsidR="009338AC" w:rsidRPr="009338AC" w:rsidRDefault="009338AC" w:rsidP="009338AC">
      <w:pPr>
        <w:widowControl w:val="0"/>
        <w:spacing w:after="120" w:line="285" w:lineRule="auto"/>
        <w:rPr>
          <w:rFonts w:ascii="Calibri" w:hAnsi="Calibri" w:cs="Arial"/>
          <w:sz w:val="22"/>
          <w:szCs w:val="22"/>
        </w:rPr>
      </w:pPr>
      <w:r w:rsidRPr="009338AC">
        <w:rPr>
          <w:rFonts w:ascii="Calibri" w:hAnsi="Calibri" w:cs="Arial"/>
          <w:sz w:val="22"/>
          <w:szCs w:val="22"/>
        </w:rPr>
        <w:t>Other information is subject to specific written</w:t>
      </w:r>
      <w:r>
        <w:rPr>
          <w:rFonts w:ascii="Calibri" w:hAnsi="Calibri" w:cs="Arial"/>
          <w:sz w:val="22"/>
          <w:szCs w:val="22"/>
        </w:rPr>
        <w:t xml:space="preserve"> </w:t>
      </w:r>
      <w:r w:rsidRPr="009338AC">
        <w:rPr>
          <w:rFonts w:ascii="Calibri" w:hAnsi="Calibri" w:cs="Arial"/>
          <w:sz w:val="22"/>
          <w:szCs w:val="22"/>
        </w:rPr>
        <w:t>application as above. A fee may be charged.</w:t>
      </w:r>
    </w:p>
    <w:sectPr w:rsidR="009338AC" w:rsidRPr="009338AC" w:rsidSect="007228A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mplitudeCond-Medium"/>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F6D90"/>
    <w:multiLevelType w:val="hybridMultilevel"/>
    <w:tmpl w:val="E830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EF711B"/>
    <w:multiLevelType w:val="hybridMultilevel"/>
    <w:tmpl w:val="BDC6C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8AC"/>
    <w:rsid w:val="007228A2"/>
    <w:rsid w:val="008F0BD3"/>
    <w:rsid w:val="009338AC"/>
    <w:rsid w:val="00C11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7C171"/>
  <w15:chartTrackingRefBased/>
  <w15:docId w15:val="{0B4DA98F-3AE6-A242-8DF1-42241E44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38AC"/>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575</Words>
  <Characters>3278</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officemac1@opg.co.uk</dc:creator>
  <cp:keywords/>
  <dc:description/>
  <cp:lastModifiedBy>officemac1@opg.co.uk</cp:lastModifiedBy>
  <cp:revision>1</cp:revision>
  <dcterms:created xsi:type="dcterms:W3CDTF">2020-09-24T09:32:00Z</dcterms:created>
  <dcterms:modified xsi:type="dcterms:W3CDTF">2020-09-24T09:39:00Z</dcterms:modified>
</cp:coreProperties>
</file>