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E7AF" w14:textId="1C1F689D" w:rsidR="009E4AA1" w:rsidRDefault="00C84430" w:rsidP="00DA08DA">
      <w:pPr>
        <w:spacing w:line="240" w:lineRule="auto"/>
        <w:rPr>
          <w:b/>
          <w:color w:val="2F5496" w:themeColor="accent5" w:themeShade="BF"/>
          <w:sz w:val="24"/>
          <w:szCs w:val="28"/>
        </w:rPr>
      </w:pPr>
      <w:r>
        <w:rPr>
          <w:b/>
          <w:color w:val="2F5496" w:themeColor="accent5" w:themeShade="BF"/>
          <w:sz w:val="24"/>
          <w:szCs w:val="28"/>
        </w:rPr>
        <w:t>W</w:t>
      </w:r>
      <w:r w:rsidR="009E4AA1" w:rsidRPr="00EE3609">
        <w:rPr>
          <w:b/>
          <w:color w:val="2F5496" w:themeColor="accent5" w:themeShade="BF"/>
          <w:sz w:val="24"/>
          <w:szCs w:val="28"/>
        </w:rPr>
        <w:t>hat are your rights?</w:t>
      </w:r>
    </w:p>
    <w:p w14:paraId="38BA1AB2" w14:textId="4D6E78D0" w:rsidR="005F0FC7" w:rsidRDefault="005F0FC7" w:rsidP="005F0FC7">
      <w:pPr>
        <w:spacing w:after="0" w:line="240" w:lineRule="auto"/>
        <w:rPr>
          <w:b/>
          <w:sz w:val="24"/>
          <w:szCs w:val="28"/>
        </w:rPr>
      </w:pPr>
      <w:r w:rsidRPr="00A16826">
        <w:rPr>
          <w:b/>
          <w:sz w:val="24"/>
          <w:szCs w:val="28"/>
        </w:rPr>
        <w:t xml:space="preserve">There are </w:t>
      </w:r>
      <w:r w:rsidRPr="0055104C">
        <w:rPr>
          <w:b/>
          <w:sz w:val="24"/>
          <w:szCs w:val="28"/>
          <w:u w:val="single"/>
        </w:rPr>
        <w:t>6 principles</w:t>
      </w:r>
      <w:r w:rsidRPr="00A16826">
        <w:rPr>
          <w:b/>
          <w:sz w:val="24"/>
          <w:szCs w:val="28"/>
        </w:rPr>
        <w:t xml:space="preserve"> within the GDPR that organisations must adhere to when processing patient and staff data </w:t>
      </w:r>
      <w:r>
        <w:rPr>
          <w:b/>
          <w:sz w:val="24"/>
          <w:szCs w:val="28"/>
        </w:rPr>
        <w:t>–</w:t>
      </w:r>
    </w:p>
    <w:p w14:paraId="221D94B6" w14:textId="77777777" w:rsidR="005F0FC7" w:rsidRPr="00A16826" w:rsidRDefault="005F0FC7" w:rsidP="005F0FC7">
      <w:pPr>
        <w:pStyle w:val="ListParagraph"/>
        <w:numPr>
          <w:ilvl w:val="0"/>
          <w:numId w:val="3"/>
        </w:numPr>
        <w:rPr>
          <w:b/>
          <w:sz w:val="24"/>
          <w:szCs w:val="28"/>
        </w:rPr>
      </w:pPr>
      <w:r w:rsidRPr="00A16826">
        <w:rPr>
          <w:b/>
          <w:sz w:val="24"/>
          <w:szCs w:val="28"/>
        </w:rPr>
        <w:t>Must be processed lawfully, fairly and transparently</w:t>
      </w:r>
    </w:p>
    <w:p w14:paraId="63DED917" w14:textId="77777777" w:rsidR="005F0FC7" w:rsidRPr="00A16826" w:rsidRDefault="005F0FC7" w:rsidP="005F0FC7">
      <w:pPr>
        <w:pStyle w:val="ListParagraph"/>
        <w:numPr>
          <w:ilvl w:val="0"/>
          <w:numId w:val="3"/>
        </w:numPr>
        <w:rPr>
          <w:b/>
          <w:sz w:val="24"/>
          <w:szCs w:val="28"/>
        </w:rPr>
      </w:pPr>
      <w:r w:rsidRPr="00A16826">
        <w:rPr>
          <w:b/>
          <w:sz w:val="24"/>
          <w:szCs w:val="28"/>
        </w:rPr>
        <w:t>Collected for specific, explicit and legitimate purposes</w:t>
      </w:r>
    </w:p>
    <w:p w14:paraId="773B326D" w14:textId="77777777" w:rsidR="005F0FC7" w:rsidRPr="00A16826" w:rsidRDefault="005F0FC7" w:rsidP="005F0FC7">
      <w:pPr>
        <w:pStyle w:val="ListParagraph"/>
        <w:numPr>
          <w:ilvl w:val="0"/>
          <w:numId w:val="3"/>
        </w:numPr>
        <w:rPr>
          <w:b/>
          <w:sz w:val="24"/>
          <w:szCs w:val="28"/>
        </w:rPr>
      </w:pPr>
      <w:r w:rsidRPr="00A16826">
        <w:rPr>
          <w:b/>
          <w:sz w:val="24"/>
          <w:szCs w:val="28"/>
        </w:rPr>
        <w:t>Processed for limited purposes in line with why the data was collected</w:t>
      </w:r>
    </w:p>
    <w:p w14:paraId="350A6F18" w14:textId="77777777" w:rsidR="005F0FC7" w:rsidRPr="00A16826" w:rsidRDefault="005F0FC7" w:rsidP="005F0FC7">
      <w:pPr>
        <w:pStyle w:val="ListParagraph"/>
        <w:numPr>
          <w:ilvl w:val="0"/>
          <w:numId w:val="3"/>
        </w:numPr>
        <w:rPr>
          <w:b/>
          <w:sz w:val="24"/>
          <w:szCs w:val="28"/>
        </w:rPr>
      </w:pPr>
      <w:r w:rsidRPr="00A16826">
        <w:rPr>
          <w:b/>
          <w:sz w:val="24"/>
          <w:szCs w:val="28"/>
        </w:rPr>
        <w:t>Data must be accurate and where necessary kept up to date</w:t>
      </w:r>
    </w:p>
    <w:p w14:paraId="6C54A9FB" w14:textId="77777777" w:rsidR="005F0FC7" w:rsidRPr="00A16826" w:rsidRDefault="005F0FC7" w:rsidP="005F0FC7">
      <w:pPr>
        <w:pStyle w:val="ListParagraph"/>
        <w:numPr>
          <w:ilvl w:val="0"/>
          <w:numId w:val="3"/>
        </w:numPr>
        <w:rPr>
          <w:b/>
          <w:sz w:val="24"/>
          <w:szCs w:val="28"/>
        </w:rPr>
      </w:pPr>
      <w:r w:rsidRPr="00A16826">
        <w:rPr>
          <w:b/>
          <w:sz w:val="24"/>
          <w:szCs w:val="28"/>
        </w:rPr>
        <w:t>Held securely by the use of appropriate technical and organisation measures</w:t>
      </w:r>
    </w:p>
    <w:p w14:paraId="070A0037" w14:textId="77777777" w:rsidR="005F0FC7" w:rsidRPr="00A16826" w:rsidRDefault="005F0FC7" w:rsidP="005F0FC7">
      <w:pPr>
        <w:pStyle w:val="ListParagraph"/>
        <w:numPr>
          <w:ilvl w:val="0"/>
          <w:numId w:val="3"/>
        </w:numPr>
        <w:rPr>
          <w:b/>
          <w:sz w:val="24"/>
          <w:szCs w:val="28"/>
        </w:rPr>
      </w:pPr>
      <w:r w:rsidRPr="00A16826">
        <w:rPr>
          <w:b/>
          <w:sz w:val="24"/>
          <w:szCs w:val="28"/>
        </w:rPr>
        <w:t>Kept no longer than necessary for the purpose it was collected</w:t>
      </w:r>
    </w:p>
    <w:p w14:paraId="2ACC5173" w14:textId="77777777" w:rsidR="005F0FC7" w:rsidRPr="00A16826" w:rsidRDefault="005F0FC7" w:rsidP="005F0FC7">
      <w:pPr>
        <w:spacing w:after="0" w:line="240" w:lineRule="auto"/>
        <w:rPr>
          <w:b/>
          <w:sz w:val="24"/>
          <w:szCs w:val="28"/>
        </w:rPr>
      </w:pPr>
    </w:p>
    <w:p w14:paraId="7BFD1FCE" w14:textId="1B5C01D5" w:rsidR="005F0FC7" w:rsidRDefault="005F0FC7" w:rsidP="00DA08DA">
      <w:pPr>
        <w:spacing w:line="240" w:lineRule="auto"/>
        <w:rPr>
          <w:b/>
          <w:sz w:val="24"/>
        </w:rPr>
      </w:pPr>
      <w:r w:rsidRPr="00AE6BBE">
        <w:rPr>
          <w:b/>
          <w:sz w:val="24"/>
        </w:rPr>
        <w:t xml:space="preserve">There are </w:t>
      </w:r>
      <w:r w:rsidRPr="0055104C">
        <w:rPr>
          <w:b/>
          <w:sz w:val="24"/>
          <w:u w:val="single"/>
        </w:rPr>
        <w:t>8 rights</w:t>
      </w:r>
      <w:r w:rsidRPr="00AE6BBE">
        <w:rPr>
          <w:b/>
          <w:sz w:val="24"/>
        </w:rPr>
        <w:t xml:space="preserve"> in total that patients and staff may exercise</w:t>
      </w:r>
    </w:p>
    <w:p w14:paraId="41ED656D" w14:textId="77777777" w:rsidR="005F0FC7" w:rsidRPr="00AE6BBE" w:rsidRDefault="005F0FC7" w:rsidP="005F0FC7">
      <w:pPr>
        <w:pStyle w:val="ListParagraph"/>
        <w:numPr>
          <w:ilvl w:val="0"/>
          <w:numId w:val="4"/>
        </w:numPr>
        <w:rPr>
          <w:b/>
          <w:sz w:val="24"/>
        </w:rPr>
      </w:pPr>
      <w:r w:rsidRPr="00AE6BBE">
        <w:rPr>
          <w:b/>
          <w:sz w:val="24"/>
        </w:rPr>
        <w:t>Right to be informed</w:t>
      </w:r>
    </w:p>
    <w:p w14:paraId="4B58EE00" w14:textId="77777777" w:rsidR="005F0FC7" w:rsidRPr="00AE6BBE" w:rsidRDefault="005F0FC7" w:rsidP="005F0FC7">
      <w:pPr>
        <w:pStyle w:val="ListParagraph"/>
        <w:numPr>
          <w:ilvl w:val="0"/>
          <w:numId w:val="4"/>
        </w:numPr>
        <w:rPr>
          <w:b/>
          <w:sz w:val="24"/>
        </w:rPr>
      </w:pPr>
      <w:r w:rsidRPr="00AE6BBE">
        <w:rPr>
          <w:b/>
          <w:sz w:val="24"/>
        </w:rPr>
        <w:t>Right of access</w:t>
      </w:r>
    </w:p>
    <w:p w14:paraId="2DAF42F4" w14:textId="77777777" w:rsidR="005F0FC7" w:rsidRPr="00AE6BBE" w:rsidRDefault="005F0FC7" w:rsidP="005F0FC7">
      <w:pPr>
        <w:pStyle w:val="ListParagraph"/>
        <w:numPr>
          <w:ilvl w:val="0"/>
          <w:numId w:val="4"/>
        </w:numPr>
        <w:rPr>
          <w:b/>
          <w:sz w:val="24"/>
        </w:rPr>
      </w:pPr>
      <w:r w:rsidRPr="00AE6BBE">
        <w:rPr>
          <w:b/>
          <w:sz w:val="24"/>
        </w:rPr>
        <w:t>Right to rectification</w:t>
      </w:r>
    </w:p>
    <w:p w14:paraId="37A85306" w14:textId="77777777" w:rsidR="005F0FC7" w:rsidRPr="00AE6BBE" w:rsidRDefault="005F0FC7" w:rsidP="005F0FC7">
      <w:pPr>
        <w:pStyle w:val="ListParagraph"/>
        <w:numPr>
          <w:ilvl w:val="0"/>
          <w:numId w:val="4"/>
        </w:numPr>
        <w:rPr>
          <w:b/>
          <w:sz w:val="24"/>
        </w:rPr>
      </w:pPr>
      <w:r w:rsidRPr="00AE6BBE">
        <w:rPr>
          <w:b/>
          <w:sz w:val="24"/>
        </w:rPr>
        <w:t>Right to object</w:t>
      </w:r>
    </w:p>
    <w:p w14:paraId="4F85D27D" w14:textId="77777777" w:rsidR="005F0FC7" w:rsidRPr="00AE6BBE" w:rsidRDefault="005F0FC7" w:rsidP="005F0FC7">
      <w:pPr>
        <w:pStyle w:val="ListParagraph"/>
        <w:numPr>
          <w:ilvl w:val="0"/>
          <w:numId w:val="4"/>
        </w:numPr>
        <w:rPr>
          <w:b/>
          <w:sz w:val="24"/>
        </w:rPr>
      </w:pPr>
      <w:r w:rsidRPr="00AE6BBE">
        <w:rPr>
          <w:b/>
          <w:sz w:val="24"/>
        </w:rPr>
        <w:t>Right to erasure</w:t>
      </w:r>
    </w:p>
    <w:p w14:paraId="5BE8DFEC" w14:textId="77777777" w:rsidR="005F0FC7" w:rsidRPr="00AE6BBE" w:rsidRDefault="005F0FC7" w:rsidP="005F0FC7">
      <w:pPr>
        <w:pStyle w:val="ListParagraph"/>
        <w:numPr>
          <w:ilvl w:val="0"/>
          <w:numId w:val="4"/>
        </w:numPr>
        <w:rPr>
          <w:b/>
          <w:sz w:val="24"/>
        </w:rPr>
      </w:pPr>
      <w:r w:rsidRPr="00AE6BBE">
        <w:rPr>
          <w:b/>
          <w:sz w:val="24"/>
        </w:rPr>
        <w:t>Right to restrict processing</w:t>
      </w:r>
    </w:p>
    <w:p w14:paraId="0FE34AC3" w14:textId="77777777" w:rsidR="005F0FC7" w:rsidRPr="00AE6BBE" w:rsidRDefault="005F0FC7" w:rsidP="005F0FC7">
      <w:pPr>
        <w:pStyle w:val="ListParagraph"/>
        <w:numPr>
          <w:ilvl w:val="0"/>
          <w:numId w:val="4"/>
        </w:numPr>
        <w:rPr>
          <w:b/>
          <w:sz w:val="24"/>
        </w:rPr>
      </w:pPr>
      <w:r w:rsidRPr="00AE6BBE">
        <w:rPr>
          <w:b/>
          <w:sz w:val="24"/>
        </w:rPr>
        <w:t>Right to portability</w:t>
      </w:r>
    </w:p>
    <w:p w14:paraId="1DB7CF24" w14:textId="77777777" w:rsidR="005F0FC7" w:rsidRPr="00AE6BBE" w:rsidRDefault="005F0FC7" w:rsidP="005F0FC7">
      <w:pPr>
        <w:pStyle w:val="ListParagraph"/>
        <w:numPr>
          <w:ilvl w:val="0"/>
          <w:numId w:val="4"/>
        </w:numPr>
        <w:rPr>
          <w:b/>
          <w:sz w:val="24"/>
        </w:rPr>
      </w:pPr>
      <w:r w:rsidRPr="00AE6BBE">
        <w:rPr>
          <w:b/>
          <w:sz w:val="24"/>
        </w:rPr>
        <w:t>Rights related to automated decision making and profiling</w:t>
      </w:r>
    </w:p>
    <w:p w14:paraId="2F9269AD" w14:textId="77777777" w:rsidR="005F0FC7" w:rsidRPr="00AE6BBE" w:rsidRDefault="005F0FC7" w:rsidP="005F0FC7">
      <w:pPr>
        <w:ind w:left="360"/>
        <w:rPr>
          <w:b/>
        </w:rPr>
      </w:pPr>
      <w:r w:rsidRPr="00AE6BBE">
        <w:rPr>
          <w:b/>
        </w:rPr>
        <w:t>(</w:t>
      </w:r>
      <w:r w:rsidRPr="00AE6BBE">
        <w:rPr>
          <w:b/>
          <w:u w:val="single"/>
        </w:rPr>
        <w:t xml:space="preserve">Some rights are limited and there may be legitimate </w:t>
      </w:r>
      <w:r>
        <w:rPr>
          <w:b/>
          <w:u w:val="single"/>
        </w:rPr>
        <w:t>grounds that override these rights</w:t>
      </w:r>
      <w:r w:rsidRPr="00AE6BBE">
        <w:rPr>
          <w:b/>
        </w:rPr>
        <w:t>)</w:t>
      </w:r>
    </w:p>
    <w:p w14:paraId="447C51F7" w14:textId="77777777" w:rsidR="005F0FC7" w:rsidRDefault="005F0FC7" w:rsidP="005F0FC7">
      <w:pPr>
        <w:shd w:val="clear" w:color="auto" w:fill="FFFFFF" w:themeFill="background1"/>
        <w:rPr>
          <w:sz w:val="24"/>
          <w:szCs w:val="28"/>
        </w:rPr>
      </w:pPr>
      <w:r>
        <w:rPr>
          <w:sz w:val="24"/>
          <w:szCs w:val="28"/>
        </w:rPr>
        <w:t xml:space="preserve">Please refer to the guide on </w:t>
      </w:r>
      <w:r w:rsidRPr="0055104C">
        <w:rPr>
          <w:b/>
          <w:sz w:val="24"/>
          <w:szCs w:val="28"/>
          <w:u w:val="single"/>
        </w:rPr>
        <w:t>Individual Rights</w:t>
      </w:r>
      <w:r>
        <w:rPr>
          <w:sz w:val="24"/>
          <w:szCs w:val="28"/>
        </w:rPr>
        <w:t xml:space="preserve"> for full information.</w:t>
      </w:r>
    </w:p>
    <w:p w14:paraId="5F94C350" w14:textId="77777777" w:rsidR="005F0FC7" w:rsidRDefault="005F0FC7" w:rsidP="005F0FC7">
      <w:pPr>
        <w:shd w:val="clear" w:color="auto" w:fill="FFFFFF" w:themeFill="background1"/>
      </w:pPr>
      <w:r>
        <w:rPr>
          <w:sz w:val="24"/>
          <w:szCs w:val="28"/>
        </w:rPr>
        <w:t xml:space="preserve">Should you want to exercise any of these rights in relation to the processing of your data, </w:t>
      </w:r>
      <w:r w:rsidRPr="00E15B85">
        <w:rPr>
          <w:sz w:val="24"/>
          <w:szCs w:val="28"/>
        </w:rPr>
        <w:t>please complete the</w:t>
      </w:r>
      <w:r>
        <w:rPr>
          <w:sz w:val="24"/>
          <w:szCs w:val="28"/>
        </w:rPr>
        <w:t xml:space="preserve"> Practice individuals rights form</w:t>
      </w:r>
      <w:r w:rsidRPr="00E15B85">
        <w:rPr>
          <w:sz w:val="24"/>
          <w:szCs w:val="28"/>
        </w:rPr>
        <w:t xml:space="preserve"> and return this to </w:t>
      </w:r>
      <w:r>
        <w:rPr>
          <w:sz w:val="24"/>
          <w:szCs w:val="28"/>
        </w:rPr>
        <w:t>–</w:t>
      </w:r>
      <w:r w:rsidRPr="00E15B85">
        <w:rPr>
          <w:sz w:val="24"/>
          <w:szCs w:val="28"/>
        </w:rPr>
        <w:t xml:space="preserve"> </w:t>
      </w:r>
      <w:r>
        <w:t>enquiries.w91040@wales.nhs.uk</w:t>
      </w:r>
    </w:p>
    <w:p w14:paraId="188E071C" w14:textId="2FDE86FC" w:rsidR="00824C11" w:rsidRPr="005A0C67" w:rsidRDefault="005F0FC7" w:rsidP="005A0C67">
      <w:pPr>
        <w:spacing w:line="240" w:lineRule="auto"/>
        <w:rPr>
          <w:b/>
          <w:color w:val="2F5496" w:themeColor="accent5" w:themeShade="BF"/>
          <w:sz w:val="24"/>
          <w:szCs w:val="28"/>
        </w:rPr>
      </w:pPr>
      <w:r>
        <w:rPr>
          <w:sz w:val="24"/>
          <w:szCs w:val="28"/>
        </w:rPr>
        <w:t>The General Data Protection Regulation (GDPR) 2016 determines how your personal data is processed and advises on how to keep this data safe. It also stipulates your rights when it comes to processing your data, dependent on the purpose and legal basis used.</w:t>
      </w:r>
      <w:r w:rsidR="009E4AA1">
        <w:rPr>
          <w:sz w:val="24"/>
          <w:szCs w:val="28"/>
        </w:rPr>
        <w:t xml:space="preserve"> </w:t>
      </w:r>
    </w:p>
    <w:sectPr w:rsidR="00824C11" w:rsidRPr="005A0C67" w:rsidSect="00884E12">
      <w:headerReference w:type="default" r:id="rId7"/>
      <w:footerReference w:type="default" r:id="rId8"/>
      <w:pgSz w:w="16838" w:h="11906" w:orient="landscape"/>
      <w:pgMar w:top="1440" w:right="1440" w:bottom="1440" w:left="1440" w:header="624" w:footer="397" w:gutter="0"/>
      <w:pgBorders>
        <w:left w:val="single" w:sz="12" w:space="15" w:color="2F5496" w:themeColor="accent5" w:themeShade="BF"/>
        <w:bottom w:val="single" w:sz="12" w:space="1"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37E3" w14:textId="77777777" w:rsidR="00804773" w:rsidRDefault="00804773" w:rsidP="00884825">
      <w:pPr>
        <w:spacing w:after="0" w:line="240" w:lineRule="auto"/>
      </w:pPr>
      <w:r>
        <w:separator/>
      </w:r>
    </w:p>
  </w:endnote>
  <w:endnote w:type="continuationSeparator" w:id="0">
    <w:p w14:paraId="3718E1D1" w14:textId="77777777" w:rsidR="00804773" w:rsidRDefault="00804773" w:rsidP="0088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EAE5" w14:textId="77777777" w:rsidR="009D5A45" w:rsidRPr="005F0FC7" w:rsidRDefault="009D5A45" w:rsidP="009D5A45">
    <w:pPr>
      <w:pStyle w:val="Footer"/>
      <w:rPr>
        <w:rFonts w:ascii="Calibri" w:hAnsi="Calibri" w:cs="Calibri"/>
      </w:rPr>
    </w:pPr>
    <w:r w:rsidRPr="005F0FC7">
      <w:rPr>
        <w:rFonts w:ascii="Calibri" w:hAnsi="Calibri" w:cs="Calibri"/>
      </w:rPr>
      <w:t>Version – Approved</w:t>
    </w:r>
    <w:r w:rsidRPr="005F0FC7">
      <w:rPr>
        <w:rFonts w:ascii="Calibri" w:hAnsi="Calibri" w:cs="Calibri"/>
      </w:rPr>
      <w:ptab w:relativeTo="margin" w:alignment="center" w:leader="none"/>
    </w:r>
    <w:r w:rsidRPr="005F0FC7">
      <w:rPr>
        <w:rFonts w:ascii="Calibri" w:hAnsi="Calibri" w:cs="Calibri"/>
      </w:rPr>
      <w:t xml:space="preserve">Last Reviewed </w:t>
    </w:r>
    <w:r w:rsidR="00C84430" w:rsidRPr="005F0FC7">
      <w:rPr>
        <w:rFonts w:ascii="Calibri" w:hAnsi="Calibri" w:cs="Calibri"/>
      </w:rPr>
      <w:t>–</w:t>
    </w:r>
    <w:r w:rsidRPr="005F0FC7">
      <w:rPr>
        <w:rFonts w:ascii="Calibri" w:hAnsi="Calibri" w:cs="Calibri"/>
      </w:rPr>
      <w:t xml:space="preserve"> </w:t>
    </w:r>
    <w:r w:rsidR="00C84430" w:rsidRPr="005F0FC7">
      <w:rPr>
        <w:rFonts w:ascii="Calibri" w:hAnsi="Calibri" w:cs="Calibri"/>
      </w:rPr>
      <w:t>15.09.2020</w:t>
    </w:r>
    <w:r w:rsidRPr="005F0FC7">
      <w:rPr>
        <w:rFonts w:ascii="Calibri" w:hAnsi="Calibri" w:cs="Calibri"/>
      </w:rPr>
      <w:ptab w:relativeTo="margin" w:alignment="right" w:leader="none"/>
    </w:r>
    <w:r w:rsidRPr="005F0FC7">
      <w:rPr>
        <w:rFonts w:ascii="Calibri" w:hAnsi="Calibri" w:cs="Calibri"/>
        <w:spacing w:val="60"/>
      </w:rPr>
      <w:t>Page</w:t>
    </w:r>
    <w:r w:rsidRPr="005F0FC7">
      <w:rPr>
        <w:rFonts w:ascii="Calibri" w:hAnsi="Calibri" w:cs="Calibri"/>
      </w:rPr>
      <w:t xml:space="preserve"> | </w:t>
    </w:r>
    <w:r w:rsidRPr="005F0FC7">
      <w:rPr>
        <w:rFonts w:ascii="Calibri" w:hAnsi="Calibri" w:cs="Calibri"/>
      </w:rPr>
      <w:fldChar w:fldCharType="begin"/>
    </w:r>
    <w:r w:rsidRPr="005F0FC7">
      <w:rPr>
        <w:rFonts w:ascii="Calibri" w:hAnsi="Calibri" w:cs="Calibri"/>
      </w:rPr>
      <w:instrText xml:space="preserve"> PAGE   \* MERGEFORMAT </w:instrText>
    </w:r>
    <w:r w:rsidRPr="005F0FC7">
      <w:rPr>
        <w:rFonts w:ascii="Calibri" w:hAnsi="Calibri" w:cs="Calibri"/>
      </w:rPr>
      <w:fldChar w:fldCharType="separate"/>
    </w:r>
    <w:r w:rsidR="00C84430" w:rsidRPr="005F0FC7">
      <w:rPr>
        <w:rFonts w:ascii="Calibri" w:hAnsi="Calibri" w:cs="Calibri"/>
        <w:b/>
        <w:bCs/>
        <w:noProof/>
      </w:rPr>
      <w:t>1</w:t>
    </w:r>
    <w:r w:rsidRPr="005F0FC7">
      <w:rPr>
        <w:rFonts w:ascii="Calibri" w:hAnsi="Calibri" w:cs="Calibri"/>
        <w:b/>
        <w:bCs/>
        <w:noProof/>
      </w:rPr>
      <w:fldChar w:fldCharType="end"/>
    </w:r>
  </w:p>
  <w:p w14:paraId="52EC2D41" w14:textId="77777777" w:rsidR="009D5A45" w:rsidRDefault="009D5A45" w:rsidP="009D5A45">
    <w:pPr>
      <w:pStyle w:val="Footer"/>
    </w:pPr>
  </w:p>
  <w:p w14:paraId="4990FD31" w14:textId="77777777" w:rsidR="00824C11" w:rsidRDefault="0082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4E009" w14:textId="77777777" w:rsidR="00804773" w:rsidRDefault="00804773" w:rsidP="00884825">
      <w:pPr>
        <w:spacing w:after="0" w:line="240" w:lineRule="auto"/>
      </w:pPr>
      <w:r>
        <w:separator/>
      </w:r>
    </w:p>
  </w:footnote>
  <w:footnote w:type="continuationSeparator" w:id="0">
    <w:p w14:paraId="0D6E5722" w14:textId="77777777" w:rsidR="00804773" w:rsidRDefault="00804773" w:rsidP="00884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5B57" w14:textId="77777777" w:rsidR="00884825" w:rsidRPr="00EE3609" w:rsidRDefault="00EE3609">
    <w:pPr>
      <w:pStyle w:val="Header"/>
      <w:rPr>
        <w:color w:val="2F5496" w:themeColor="accent5" w:themeShade="BF"/>
        <w:sz w:val="40"/>
      </w:rPr>
    </w:pPr>
    <w:r w:rsidRPr="00EE3609">
      <w:rPr>
        <w:color w:val="2F5496" w:themeColor="accent5" w:themeShade="BF"/>
        <w:sz w:val="40"/>
      </w:rPr>
      <w:t>Individual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9FA"/>
    <w:multiLevelType w:val="hybridMultilevel"/>
    <w:tmpl w:val="3BD6EA12"/>
    <w:lvl w:ilvl="0" w:tplc="991EAE1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51B5"/>
    <w:multiLevelType w:val="hybridMultilevel"/>
    <w:tmpl w:val="31109E06"/>
    <w:lvl w:ilvl="0" w:tplc="7E340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E1161"/>
    <w:multiLevelType w:val="hybridMultilevel"/>
    <w:tmpl w:val="C0C6DFF6"/>
    <w:lvl w:ilvl="0" w:tplc="196A4B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452C3"/>
    <w:multiLevelType w:val="hybridMultilevel"/>
    <w:tmpl w:val="7B062342"/>
    <w:lvl w:ilvl="0" w:tplc="991EAE1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lignBordersAndEdges/>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25"/>
    <w:rsid w:val="00004629"/>
    <w:rsid w:val="00016701"/>
    <w:rsid w:val="00265951"/>
    <w:rsid w:val="002C1354"/>
    <w:rsid w:val="002C1765"/>
    <w:rsid w:val="00332FA3"/>
    <w:rsid w:val="003C18CD"/>
    <w:rsid w:val="00453051"/>
    <w:rsid w:val="00485570"/>
    <w:rsid w:val="0055104C"/>
    <w:rsid w:val="005A0C67"/>
    <w:rsid w:val="005F0FC7"/>
    <w:rsid w:val="00687F7B"/>
    <w:rsid w:val="00804773"/>
    <w:rsid w:val="00824C11"/>
    <w:rsid w:val="00846097"/>
    <w:rsid w:val="00884825"/>
    <w:rsid w:val="00884E12"/>
    <w:rsid w:val="008C3CB4"/>
    <w:rsid w:val="009D5A45"/>
    <w:rsid w:val="009E4AA1"/>
    <w:rsid w:val="00A16826"/>
    <w:rsid w:val="00AC7408"/>
    <w:rsid w:val="00AE6BBE"/>
    <w:rsid w:val="00B1342B"/>
    <w:rsid w:val="00C84430"/>
    <w:rsid w:val="00D34F0D"/>
    <w:rsid w:val="00DA08DA"/>
    <w:rsid w:val="00DA4461"/>
    <w:rsid w:val="00E15B85"/>
    <w:rsid w:val="00EB6A63"/>
    <w:rsid w:val="00EE025C"/>
    <w:rsid w:val="00EE3609"/>
    <w:rsid w:val="00F2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3ACE6"/>
  <w15:chartTrackingRefBased/>
  <w15:docId w15:val="{2BD436A0-C753-4686-B1BD-EC04F9CC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825"/>
  </w:style>
  <w:style w:type="paragraph" w:styleId="Footer">
    <w:name w:val="footer"/>
    <w:basedOn w:val="Normal"/>
    <w:link w:val="FooterChar"/>
    <w:uiPriority w:val="99"/>
    <w:unhideWhenUsed/>
    <w:rsid w:val="00884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825"/>
  </w:style>
  <w:style w:type="paragraph" w:styleId="ListParagraph">
    <w:name w:val="List Paragraph"/>
    <w:basedOn w:val="Normal"/>
    <w:uiPriority w:val="34"/>
    <w:qFormat/>
    <w:rsid w:val="0033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Wheeldon (NWIS - Information Governance)</dc:creator>
  <cp:keywords/>
  <dc:description/>
  <cp:lastModifiedBy>Katy Morson</cp:lastModifiedBy>
  <cp:revision>3</cp:revision>
  <dcterms:created xsi:type="dcterms:W3CDTF">2020-09-15T14:31:00Z</dcterms:created>
  <dcterms:modified xsi:type="dcterms:W3CDTF">2020-09-21T09:51:00Z</dcterms:modified>
</cp:coreProperties>
</file>